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6F148" w14:textId="77777777" w:rsidR="004F736F" w:rsidRPr="00CF3B75" w:rsidRDefault="004F736F" w:rsidP="004F736F">
      <w:pPr>
        <w:spacing w:after="0"/>
        <w:jc w:val="center"/>
        <w:rPr>
          <w:rFonts w:asciiTheme="majorHAnsi" w:hAnsiTheme="majorHAnsi" w:cstheme="majorHAnsi"/>
          <w:b/>
          <w:sz w:val="26"/>
          <w:szCs w:val="26"/>
        </w:rPr>
      </w:pPr>
      <w:r w:rsidRPr="00CF3B75">
        <w:rPr>
          <w:rFonts w:asciiTheme="majorHAnsi" w:hAnsiTheme="majorHAnsi" w:cstheme="majorHAnsi"/>
          <w:b/>
          <w:sz w:val="26"/>
          <w:szCs w:val="26"/>
        </w:rPr>
        <w:t>CỘNG HÒA XÃ HỘI CHỦ NGHĨA VIỆT NAM</w:t>
      </w:r>
    </w:p>
    <w:p w14:paraId="3972FD5F" w14:textId="77777777" w:rsidR="004F736F" w:rsidRPr="00CF3B75" w:rsidRDefault="004F736F" w:rsidP="004F736F">
      <w:pPr>
        <w:spacing w:after="0"/>
        <w:jc w:val="center"/>
        <w:rPr>
          <w:rFonts w:asciiTheme="majorHAnsi" w:hAnsiTheme="majorHAnsi" w:cstheme="majorHAnsi"/>
          <w:b/>
          <w:sz w:val="26"/>
          <w:szCs w:val="26"/>
        </w:rPr>
      </w:pPr>
      <w:r w:rsidRPr="00CF3B75">
        <w:rPr>
          <w:rFonts w:asciiTheme="majorHAnsi" w:hAnsiTheme="majorHAnsi" w:cstheme="majorHAnsi"/>
          <w:b/>
          <w:sz w:val="26"/>
          <w:szCs w:val="26"/>
        </w:rPr>
        <w:t>Độc lập - Tự do - Hạnh phúc</w:t>
      </w:r>
    </w:p>
    <w:p w14:paraId="0B6EF16B" w14:textId="77777777" w:rsidR="004F736F" w:rsidRPr="00CF3B75" w:rsidRDefault="004F736F" w:rsidP="004F736F">
      <w:pPr>
        <w:spacing w:after="0"/>
        <w:jc w:val="center"/>
        <w:rPr>
          <w:rFonts w:asciiTheme="majorHAnsi" w:hAnsiTheme="majorHAnsi" w:cstheme="majorHAnsi"/>
          <w:b/>
          <w:sz w:val="26"/>
          <w:szCs w:val="26"/>
        </w:rPr>
      </w:pPr>
      <w:r w:rsidRPr="00CF3B75">
        <w:rPr>
          <w:rFonts w:asciiTheme="majorHAnsi" w:hAnsiTheme="majorHAnsi" w:cstheme="majorHAnsi"/>
          <w:b/>
          <w:sz w:val="26"/>
          <w:szCs w:val="26"/>
        </w:rPr>
        <w:t>----------***----------</w:t>
      </w:r>
    </w:p>
    <w:p w14:paraId="3A30496C" w14:textId="2BFCE5CC" w:rsidR="004F736F" w:rsidRPr="00CF3B75" w:rsidRDefault="004F736F" w:rsidP="002E01C8">
      <w:pPr>
        <w:tabs>
          <w:tab w:val="left" w:pos="5626"/>
        </w:tabs>
        <w:spacing w:after="0"/>
        <w:rPr>
          <w:rFonts w:asciiTheme="majorHAnsi" w:hAnsiTheme="majorHAnsi" w:cstheme="majorHAnsi"/>
          <w:b/>
          <w:sz w:val="12"/>
          <w:szCs w:val="26"/>
        </w:rPr>
      </w:pPr>
    </w:p>
    <w:p w14:paraId="697D8CDF" w14:textId="77777777" w:rsidR="004F736F" w:rsidRPr="00CF3B75" w:rsidRDefault="004F736F" w:rsidP="00992FF6">
      <w:pPr>
        <w:spacing w:after="0" w:line="276" w:lineRule="auto"/>
        <w:jc w:val="center"/>
        <w:rPr>
          <w:rFonts w:asciiTheme="majorHAnsi" w:hAnsiTheme="majorHAnsi" w:cstheme="majorHAnsi"/>
          <w:b/>
          <w:sz w:val="32"/>
          <w:szCs w:val="32"/>
        </w:rPr>
      </w:pPr>
      <w:r w:rsidRPr="00CF3B75">
        <w:rPr>
          <w:rFonts w:asciiTheme="majorHAnsi" w:hAnsiTheme="majorHAnsi" w:cstheme="majorHAnsi"/>
          <w:b/>
          <w:sz w:val="32"/>
          <w:szCs w:val="32"/>
        </w:rPr>
        <w:t>HỢP ĐỒNG MUA BÁN</w:t>
      </w:r>
    </w:p>
    <w:p w14:paraId="109242A6" w14:textId="1395FF68" w:rsidR="004F736F" w:rsidRPr="00CF3B75" w:rsidRDefault="004F736F" w:rsidP="00992FF6">
      <w:pPr>
        <w:spacing w:after="0" w:line="276" w:lineRule="auto"/>
        <w:jc w:val="center"/>
        <w:rPr>
          <w:rFonts w:asciiTheme="majorHAnsi" w:hAnsiTheme="majorHAnsi" w:cstheme="majorHAnsi"/>
          <w:b/>
          <w:sz w:val="26"/>
          <w:szCs w:val="26"/>
        </w:rPr>
      </w:pPr>
      <w:r w:rsidRPr="00CF3B75">
        <w:rPr>
          <w:rFonts w:asciiTheme="majorHAnsi" w:hAnsiTheme="majorHAnsi" w:cstheme="majorHAnsi"/>
          <w:b/>
          <w:sz w:val="26"/>
          <w:szCs w:val="26"/>
        </w:rPr>
        <w:t>Số</w:t>
      </w:r>
      <w:r w:rsidR="00C44AFD">
        <w:rPr>
          <w:rFonts w:asciiTheme="majorHAnsi" w:hAnsiTheme="majorHAnsi" w:cstheme="majorHAnsi"/>
          <w:b/>
          <w:sz w:val="26"/>
          <w:szCs w:val="26"/>
        </w:rPr>
        <w:t>: 04.11</w:t>
      </w:r>
      <w:r w:rsidR="001A3FEF" w:rsidRPr="00CF3B75">
        <w:rPr>
          <w:rFonts w:asciiTheme="majorHAnsi" w:hAnsiTheme="majorHAnsi" w:cstheme="majorHAnsi"/>
          <w:b/>
          <w:sz w:val="26"/>
          <w:szCs w:val="26"/>
        </w:rPr>
        <w:t>/</w:t>
      </w:r>
      <w:r w:rsidR="00195F1A" w:rsidRPr="00CF3B75">
        <w:rPr>
          <w:rFonts w:asciiTheme="majorHAnsi" w:hAnsiTheme="majorHAnsi" w:cstheme="majorHAnsi"/>
          <w:b/>
          <w:sz w:val="26"/>
          <w:szCs w:val="26"/>
        </w:rPr>
        <w:t>LH</w:t>
      </w:r>
      <w:r w:rsidR="0088587D" w:rsidRPr="00CF3B75">
        <w:rPr>
          <w:rFonts w:asciiTheme="majorHAnsi" w:hAnsiTheme="majorHAnsi" w:cstheme="majorHAnsi"/>
          <w:b/>
          <w:sz w:val="26"/>
          <w:szCs w:val="26"/>
        </w:rPr>
        <w:t>-</w:t>
      </w:r>
      <w:r w:rsidR="001F71B0">
        <w:rPr>
          <w:rFonts w:asciiTheme="majorHAnsi" w:hAnsiTheme="majorHAnsi" w:cstheme="majorHAnsi"/>
          <w:b/>
          <w:sz w:val="26"/>
          <w:szCs w:val="26"/>
        </w:rPr>
        <w:t>DVNT</w:t>
      </w:r>
      <w:r w:rsidRPr="00CF3B75">
        <w:rPr>
          <w:rFonts w:asciiTheme="majorHAnsi" w:hAnsiTheme="majorHAnsi" w:cstheme="majorHAnsi"/>
          <w:b/>
          <w:sz w:val="26"/>
          <w:szCs w:val="26"/>
        </w:rPr>
        <w:t>/20</w:t>
      </w:r>
      <w:r w:rsidR="0010243D">
        <w:rPr>
          <w:rFonts w:asciiTheme="majorHAnsi" w:hAnsiTheme="majorHAnsi" w:cstheme="majorHAnsi"/>
          <w:b/>
          <w:sz w:val="26"/>
          <w:szCs w:val="26"/>
        </w:rPr>
        <w:t>24</w:t>
      </w:r>
      <w:r w:rsidRPr="00CF3B75">
        <w:rPr>
          <w:rFonts w:asciiTheme="majorHAnsi" w:hAnsiTheme="majorHAnsi" w:cstheme="majorHAnsi"/>
          <w:b/>
          <w:sz w:val="26"/>
          <w:szCs w:val="26"/>
        </w:rPr>
        <w:t>/HĐMB</w:t>
      </w:r>
    </w:p>
    <w:p w14:paraId="38C5A67A" w14:textId="77777777" w:rsidR="001D67A5" w:rsidRPr="00CF3B75" w:rsidRDefault="001D67A5" w:rsidP="00CF3B75">
      <w:pPr>
        <w:tabs>
          <w:tab w:val="left" w:pos="567"/>
        </w:tabs>
        <w:spacing w:after="0" w:line="240" w:lineRule="auto"/>
        <w:rPr>
          <w:rFonts w:asciiTheme="majorHAnsi" w:eastAsia="Times New Roman" w:hAnsiTheme="majorHAnsi" w:cstheme="majorHAnsi"/>
          <w:bCs/>
          <w:i/>
          <w:sz w:val="26"/>
          <w:szCs w:val="26"/>
        </w:rPr>
      </w:pPr>
      <w:r w:rsidRPr="00CF3B75">
        <w:rPr>
          <w:rFonts w:asciiTheme="majorHAnsi" w:hAnsiTheme="majorHAnsi" w:cstheme="majorHAnsi"/>
          <w:color w:val="081C36"/>
          <w:spacing w:val="3"/>
          <w:sz w:val="23"/>
          <w:szCs w:val="23"/>
          <w:shd w:val="clear" w:color="auto" w:fill="FFFFFF"/>
        </w:rPr>
        <w:t xml:space="preserve">- </w:t>
      </w:r>
      <w:r w:rsidRPr="00CF3B75">
        <w:rPr>
          <w:rFonts w:asciiTheme="majorHAnsi" w:hAnsiTheme="majorHAnsi" w:cstheme="majorHAnsi"/>
          <w:color w:val="081C36"/>
          <w:spacing w:val="3"/>
          <w:sz w:val="23"/>
          <w:szCs w:val="23"/>
          <w:shd w:val="clear" w:color="auto" w:fill="FFFFFF"/>
        </w:rPr>
        <w:tab/>
      </w:r>
      <w:r w:rsidRPr="00CF3B75">
        <w:rPr>
          <w:rFonts w:asciiTheme="majorHAnsi" w:eastAsia="Times New Roman" w:hAnsiTheme="majorHAnsi" w:cstheme="majorHAnsi"/>
          <w:bCs/>
          <w:i/>
          <w:sz w:val="26"/>
          <w:szCs w:val="26"/>
        </w:rPr>
        <w:t xml:space="preserve">Căn cứ Bộ luật Dân sự số 91/2015/QH13 ngày 24/11/2015 và các văn bản pháp luật liên quan; </w:t>
      </w:r>
    </w:p>
    <w:p w14:paraId="1190588F" w14:textId="77777777" w:rsidR="001D67A5" w:rsidRPr="00CF3B75" w:rsidRDefault="001D67A5" w:rsidP="00CF3B75">
      <w:pPr>
        <w:tabs>
          <w:tab w:val="left" w:pos="567"/>
        </w:tabs>
        <w:spacing w:after="0" w:line="240" w:lineRule="auto"/>
        <w:rPr>
          <w:rFonts w:asciiTheme="majorHAnsi" w:eastAsia="Times New Roman" w:hAnsiTheme="majorHAnsi" w:cstheme="majorHAnsi"/>
          <w:bCs/>
          <w:i/>
          <w:sz w:val="26"/>
          <w:szCs w:val="26"/>
        </w:rPr>
      </w:pPr>
      <w:r w:rsidRPr="00CF3B75">
        <w:rPr>
          <w:rFonts w:asciiTheme="majorHAnsi" w:eastAsia="Times New Roman" w:hAnsiTheme="majorHAnsi" w:cstheme="majorHAnsi"/>
          <w:bCs/>
          <w:i/>
          <w:sz w:val="26"/>
          <w:szCs w:val="26"/>
        </w:rPr>
        <w:t xml:space="preserve">- </w:t>
      </w:r>
      <w:r w:rsidRPr="00CF3B75">
        <w:rPr>
          <w:rFonts w:asciiTheme="majorHAnsi" w:eastAsia="Times New Roman" w:hAnsiTheme="majorHAnsi" w:cstheme="majorHAnsi"/>
          <w:bCs/>
          <w:i/>
          <w:sz w:val="26"/>
          <w:szCs w:val="26"/>
        </w:rPr>
        <w:tab/>
        <w:t xml:space="preserve">Căn cứ Luật Thương mại số 36/2005/QH11 ngày 14/06/2005 và các văn bản pháp luật liên quan; </w:t>
      </w:r>
    </w:p>
    <w:p w14:paraId="69A22F4D" w14:textId="77777777" w:rsidR="001D67A5" w:rsidRPr="00CF3B75" w:rsidRDefault="001D67A5" w:rsidP="00CF3B75">
      <w:pPr>
        <w:tabs>
          <w:tab w:val="left" w:pos="567"/>
        </w:tabs>
        <w:spacing w:after="0" w:line="240" w:lineRule="auto"/>
        <w:rPr>
          <w:rFonts w:asciiTheme="majorHAnsi" w:eastAsia="Times New Roman" w:hAnsiTheme="majorHAnsi" w:cstheme="majorHAnsi"/>
          <w:bCs/>
          <w:i/>
          <w:sz w:val="26"/>
          <w:szCs w:val="26"/>
        </w:rPr>
      </w:pPr>
      <w:r w:rsidRPr="00CF3B75">
        <w:rPr>
          <w:rFonts w:asciiTheme="majorHAnsi" w:eastAsia="Times New Roman" w:hAnsiTheme="majorHAnsi" w:cstheme="majorHAnsi"/>
          <w:bCs/>
          <w:i/>
          <w:sz w:val="26"/>
          <w:szCs w:val="26"/>
        </w:rPr>
        <w:t xml:space="preserve">- </w:t>
      </w:r>
      <w:r w:rsidRPr="00CF3B75">
        <w:rPr>
          <w:rFonts w:asciiTheme="majorHAnsi" w:eastAsia="Times New Roman" w:hAnsiTheme="majorHAnsi" w:cstheme="majorHAnsi"/>
          <w:bCs/>
          <w:i/>
          <w:sz w:val="26"/>
          <w:szCs w:val="26"/>
        </w:rPr>
        <w:tab/>
        <w:t>Căn cứ nhu cầu và khả năng của các bên;</w:t>
      </w:r>
    </w:p>
    <w:p w14:paraId="12AB2A04" w14:textId="77777777" w:rsidR="008B05FC" w:rsidRPr="00CF3B75" w:rsidRDefault="008B05FC" w:rsidP="00992FF6">
      <w:pPr>
        <w:spacing w:after="0" w:line="276" w:lineRule="auto"/>
        <w:rPr>
          <w:rFonts w:asciiTheme="majorHAnsi" w:hAnsiTheme="majorHAnsi" w:cstheme="majorHAnsi"/>
          <w:sz w:val="26"/>
          <w:szCs w:val="26"/>
        </w:rPr>
      </w:pPr>
    </w:p>
    <w:p w14:paraId="3F1855C8" w14:textId="2DEBAB01" w:rsidR="004F736F" w:rsidRPr="00CF3B75" w:rsidRDefault="004F736F" w:rsidP="00113AFD">
      <w:pPr>
        <w:spacing w:after="0" w:line="240" w:lineRule="auto"/>
        <w:ind w:right="477"/>
        <w:rPr>
          <w:rFonts w:asciiTheme="majorHAnsi" w:hAnsiTheme="majorHAnsi" w:cstheme="majorHAnsi"/>
          <w:sz w:val="26"/>
          <w:szCs w:val="26"/>
        </w:rPr>
      </w:pPr>
      <w:r w:rsidRPr="00CF3B75">
        <w:rPr>
          <w:rFonts w:asciiTheme="majorHAnsi" w:hAnsiTheme="majorHAnsi" w:cstheme="majorHAnsi"/>
          <w:sz w:val="26"/>
          <w:szCs w:val="26"/>
        </w:rPr>
        <w:t xml:space="preserve">Hôm nay, ngày </w:t>
      </w:r>
      <w:r w:rsidR="00C44AFD">
        <w:rPr>
          <w:rFonts w:asciiTheme="majorHAnsi" w:hAnsiTheme="majorHAnsi" w:cstheme="majorHAnsi"/>
          <w:sz w:val="26"/>
          <w:szCs w:val="26"/>
        </w:rPr>
        <w:t>04</w:t>
      </w:r>
      <w:r w:rsidR="009F10E1" w:rsidRPr="00CF3B75">
        <w:rPr>
          <w:rFonts w:asciiTheme="majorHAnsi" w:hAnsiTheme="majorHAnsi" w:cstheme="majorHAnsi"/>
          <w:sz w:val="26"/>
          <w:szCs w:val="26"/>
        </w:rPr>
        <w:t xml:space="preserve"> </w:t>
      </w:r>
      <w:r w:rsidR="008D54B9" w:rsidRPr="00CF3B75">
        <w:rPr>
          <w:rFonts w:asciiTheme="majorHAnsi" w:hAnsiTheme="majorHAnsi" w:cstheme="majorHAnsi"/>
          <w:sz w:val="26"/>
          <w:szCs w:val="26"/>
        </w:rPr>
        <w:t xml:space="preserve">tháng </w:t>
      </w:r>
      <w:r w:rsidR="00C44AFD">
        <w:rPr>
          <w:rFonts w:asciiTheme="majorHAnsi" w:hAnsiTheme="majorHAnsi" w:cstheme="majorHAnsi"/>
          <w:sz w:val="26"/>
          <w:szCs w:val="26"/>
        </w:rPr>
        <w:t>11</w:t>
      </w:r>
      <w:r w:rsidR="000A6A8C" w:rsidRPr="00CF3B75">
        <w:rPr>
          <w:rFonts w:asciiTheme="majorHAnsi" w:hAnsiTheme="majorHAnsi" w:cstheme="majorHAnsi"/>
          <w:sz w:val="26"/>
          <w:szCs w:val="26"/>
        </w:rPr>
        <w:t xml:space="preserve"> </w:t>
      </w:r>
      <w:r w:rsidRPr="00CF3B75">
        <w:rPr>
          <w:rFonts w:asciiTheme="majorHAnsi" w:hAnsiTheme="majorHAnsi" w:cstheme="majorHAnsi"/>
          <w:sz w:val="26"/>
          <w:szCs w:val="26"/>
        </w:rPr>
        <w:t>năm 20</w:t>
      </w:r>
      <w:r w:rsidR="0010243D">
        <w:rPr>
          <w:rFonts w:asciiTheme="majorHAnsi" w:hAnsiTheme="majorHAnsi" w:cstheme="majorHAnsi"/>
          <w:sz w:val="26"/>
          <w:szCs w:val="26"/>
        </w:rPr>
        <w:t>24</w:t>
      </w:r>
      <w:r w:rsidRPr="00CF3B75">
        <w:rPr>
          <w:rFonts w:asciiTheme="majorHAnsi" w:hAnsiTheme="majorHAnsi" w:cstheme="majorHAnsi"/>
          <w:sz w:val="26"/>
          <w:szCs w:val="26"/>
        </w:rPr>
        <w:t>, chúng tôi gồm:</w:t>
      </w:r>
    </w:p>
    <w:tbl>
      <w:tblPr>
        <w:tblW w:w="9630" w:type="dxa"/>
        <w:tblInd w:w="18" w:type="dxa"/>
        <w:tblLayout w:type="fixed"/>
        <w:tblLook w:val="0000" w:firstRow="0" w:lastRow="0" w:firstColumn="0" w:lastColumn="0" w:noHBand="0" w:noVBand="0"/>
      </w:tblPr>
      <w:tblGrid>
        <w:gridCol w:w="1800"/>
        <w:gridCol w:w="7830"/>
      </w:tblGrid>
      <w:tr w:rsidR="00113AFD" w:rsidRPr="00CF3B75" w14:paraId="4721A612" w14:textId="77777777" w:rsidTr="00D56C49">
        <w:tc>
          <w:tcPr>
            <w:tcW w:w="1800" w:type="dxa"/>
            <w:vAlign w:val="center"/>
          </w:tcPr>
          <w:p w14:paraId="32BED793" w14:textId="7FBD2E2E" w:rsidR="00113AFD" w:rsidRPr="00CF3B75" w:rsidRDefault="00113AFD" w:rsidP="00113AFD">
            <w:pPr>
              <w:tabs>
                <w:tab w:val="left" w:pos="1080"/>
              </w:tabs>
              <w:spacing w:before="60" w:after="60" w:line="240" w:lineRule="auto"/>
              <w:rPr>
                <w:rFonts w:asciiTheme="majorHAnsi" w:hAnsiTheme="majorHAnsi" w:cstheme="majorHAnsi"/>
                <w:b/>
                <w:sz w:val="26"/>
                <w:szCs w:val="26"/>
                <w:u w:val="single"/>
                <w:lang w:val="en-GB"/>
              </w:rPr>
            </w:pPr>
            <w:r w:rsidRPr="00CF3B75">
              <w:rPr>
                <w:rFonts w:asciiTheme="majorHAnsi" w:hAnsiTheme="majorHAnsi" w:cstheme="majorHAnsi"/>
                <w:b/>
                <w:sz w:val="26"/>
                <w:szCs w:val="26"/>
                <w:u w:val="single"/>
                <w:lang w:val="en-GB"/>
              </w:rPr>
              <w:t>BÊN A</w:t>
            </w:r>
            <w:r w:rsidRPr="00CF3B75">
              <w:rPr>
                <w:rFonts w:asciiTheme="majorHAnsi" w:hAnsiTheme="majorHAnsi" w:cstheme="majorHAnsi"/>
                <w:b/>
                <w:sz w:val="26"/>
                <w:szCs w:val="26"/>
                <w:lang w:val="en-GB"/>
              </w:rPr>
              <w:t xml:space="preserve"> </w:t>
            </w:r>
            <w:r w:rsidR="00E766DB" w:rsidRPr="00643490">
              <w:rPr>
                <w:rFonts w:asciiTheme="majorHAnsi" w:hAnsiTheme="majorHAnsi" w:cstheme="majorHAnsi"/>
                <w:b/>
                <w:sz w:val="24"/>
                <w:szCs w:val="26"/>
                <w:lang w:val="en-GB"/>
              </w:rPr>
              <w:t>(Bên Bán)</w:t>
            </w:r>
          </w:p>
        </w:tc>
        <w:tc>
          <w:tcPr>
            <w:tcW w:w="7830" w:type="dxa"/>
          </w:tcPr>
          <w:p w14:paraId="5E60EAEE" w14:textId="2F16E571" w:rsidR="00113AFD" w:rsidRPr="00CF3B75" w:rsidRDefault="00113AFD" w:rsidP="00113AFD">
            <w:pPr>
              <w:tabs>
                <w:tab w:val="left" w:pos="1080"/>
              </w:tabs>
              <w:spacing w:before="120" w:after="60" w:line="240" w:lineRule="auto"/>
              <w:jc w:val="both"/>
              <w:rPr>
                <w:rFonts w:asciiTheme="majorHAnsi" w:hAnsiTheme="majorHAnsi" w:cstheme="majorHAnsi"/>
                <w:b/>
                <w:color w:val="000000"/>
                <w:sz w:val="26"/>
                <w:szCs w:val="26"/>
              </w:rPr>
            </w:pPr>
            <w:r w:rsidRPr="00CF3B75">
              <w:rPr>
                <w:rFonts w:asciiTheme="majorHAnsi" w:hAnsiTheme="majorHAnsi" w:cstheme="majorHAnsi"/>
                <w:b/>
                <w:color w:val="000000"/>
                <w:sz w:val="26"/>
                <w:szCs w:val="26"/>
              </w:rPr>
              <w:t xml:space="preserve">: </w:t>
            </w:r>
            <w:r w:rsidRPr="00CF3B75">
              <w:rPr>
                <w:rFonts w:asciiTheme="majorHAnsi" w:hAnsiTheme="majorHAnsi" w:cstheme="majorHAnsi"/>
                <w:b/>
                <w:sz w:val="26"/>
                <w:szCs w:val="26"/>
              </w:rPr>
              <w:t>CÔNG TY TNHH SẢN XUẤT VÀ THƯƠNG MẠI LÊ HOÀN</w:t>
            </w:r>
          </w:p>
        </w:tc>
      </w:tr>
      <w:tr w:rsidR="00113AFD" w:rsidRPr="00CF3B75" w14:paraId="2E9CD927" w14:textId="77777777" w:rsidTr="00D56C49">
        <w:trPr>
          <w:trHeight w:val="284"/>
        </w:trPr>
        <w:tc>
          <w:tcPr>
            <w:tcW w:w="1800" w:type="dxa"/>
            <w:vAlign w:val="center"/>
          </w:tcPr>
          <w:p w14:paraId="70ECD2CF" w14:textId="77777777" w:rsidR="00113AFD" w:rsidRPr="00CF3B75" w:rsidRDefault="00113AFD" w:rsidP="00113AFD">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Người đại diện</w:t>
            </w:r>
          </w:p>
        </w:tc>
        <w:tc>
          <w:tcPr>
            <w:tcW w:w="7830" w:type="dxa"/>
            <w:vAlign w:val="center"/>
          </w:tcPr>
          <w:p w14:paraId="486039F9" w14:textId="77777777" w:rsidR="00113AFD" w:rsidRPr="00CF3B75" w:rsidRDefault="00113AFD" w:rsidP="00113AFD">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 xml:space="preserve">: </w:t>
            </w:r>
            <w:r w:rsidRPr="00CF3B75">
              <w:rPr>
                <w:rFonts w:asciiTheme="majorHAnsi" w:hAnsiTheme="majorHAnsi" w:cstheme="majorHAnsi"/>
                <w:sz w:val="26"/>
                <w:szCs w:val="26"/>
              </w:rPr>
              <w:t>Ông Dương Công Hoàn</w:t>
            </w:r>
          </w:p>
        </w:tc>
      </w:tr>
      <w:tr w:rsidR="00113AFD" w:rsidRPr="00CF3B75" w14:paraId="5AE34775" w14:textId="77777777" w:rsidTr="00D56C49">
        <w:trPr>
          <w:trHeight w:val="402"/>
        </w:trPr>
        <w:tc>
          <w:tcPr>
            <w:tcW w:w="1800" w:type="dxa"/>
            <w:vAlign w:val="center"/>
          </w:tcPr>
          <w:p w14:paraId="524382E3" w14:textId="77777777" w:rsidR="00113AFD" w:rsidRPr="00CF3B75" w:rsidRDefault="00113AFD" w:rsidP="00113AFD">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Chức vụ</w:t>
            </w:r>
          </w:p>
        </w:tc>
        <w:tc>
          <w:tcPr>
            <w:tcW w:w="7830" w:type="dxa"/>
            <w:vAlign w:val="center"/>
          </w:tcPr>
          <w:p w14:paraId="03011084" w14:textId="77777777" w:rsidR="00113AFD" w:rsidRPr="00CF3B75" w:rsidRDefault="00113AFD" w:rsidP="00113AFD">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 Giám Đốc</w:t>
            </w:r>
          </w:p>
        </w:tc>
      </w:tr>
      <w:tr w:rsidR="00113AFD" w:rsidRPr="00CF3B75" w14:paraId="57DB824C" w14:textId="77777777" w:rsidTr="00D56C49">
        <w:trPr>
          <w:trHeight w:val="284"/>
        </w:trPr>
        <w:tc>
          <w:tcPr>
            <w:tcW w:w="1800" w:type="dxa"/>
            <w:vAlign w:val="center"/>
          </w:tcPr>
          <w:p w14:paraId="5C39337D" w14:textId="77777777" w:rsidR="00113AFD" w:rsidRPr="00CF3B75" w:rsidRDefault="00113AFD" w:rsidP="00113AFD">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Địa chỉ</w:t>
            </w:r>
          </w:p>
        </w:tc>
        <w:tc>
          <w:tcPr>
            <w:tcW w:w="7830" w:type="dxa"/>
            <w:vAlign w:val="center"/>
          </w:tcPr>
          <w:p w14:paraId="1979270B" w14:textId="77777777" w:rsidR="00113AFD" w:rsidRPr="00CF3B75" w:rsidRDefault="00113AFD" w:rsidP="00113AFD">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 Số 56, ngách 45, ngõ 124 đường Âu Cơ, phường Tứ Liên, quận Tây Hồ, TP.Hà Nội.</w:t>
            </w:r>
          </w:p>
        </w:tc>
      </w:tr>
      <w:tr w:rsidR="00113AFD" w:rsidRPr="00CF3B75" w14:paraId="090B4416" w14:textId="77777777" w:rsidTr="00D56C49">
        <w:trPr>
          <w:trHeight w:val="516"/>
        </w:trPr>
        <w:tc>
          <w:tcPr>
            <w:tcW w:w="1800" w:type="dxa"/>
            <w:vAlign w:val="center"/>
          </w:tcPr>
          <w:p w14:paraId="1B228B62" w14:textId="77777777" w:rsidR="00113AFD" w:rsidRPr="00CF3B75" w:rsidRDefault="00113AFD" w:rsidP="00113AFD">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Số điện thoại</w:t>
            </w:r>
          </w:p>
        </w:tc>
        <w:tc>
          <w:tcPr>
            <w:tcW w:w="7830" w:type="dxa"/>
            <w:vAlign w:val="center"/>
          </w:tcPr>
          <w:p w14:paraId="1749E60D" w14:textId="73B894BB" w:rsidR="00113AFD" w:rsidRPr="00CF3B75" w:rsidRDefault="00113AFD" w:rsidP="00384596">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 xml:space="preserve">: </w:t>
            </w:r>
            <w:r w:rsidR="00384596">
              <w:rPr>
                <w:rFonts w:asciiTheme="majorHAnsi" w:hAnsiTheme="majorHAnsi" w:cstheme="majorHAnsi"/>
                <w:b w:val="0"/>
                <w:sz w:val="26"/>
                <w:szCs w:val="26"/>
              </w:rPr>
              <w:t>02432005446</w:t>
            </w:r>
          </w:p>
        </w:tc>
      </w:tr>
      <w:tr w:rsidR="00113AFD" w:rsidRPr="00CF3B75" w14:paraId="7A726649" w14:textId="77777777" w:rsidTr="00CF3B75">
        <w:trPr>
          <w:trHeight w:val="889"/>
        </w:trPr>
        <w:tc>
          <w:tcPr>
            <w:tcW w:w="1800" w:type="dxa"/>
          </w:tcPr>
          <w:p w14:paraId="103FBEC9" w14:textId="77777777" w:rsidR="00113AFD" w:rsidRPr="00CF3B75" w:rsidRDefault="00113AFD" w:rsidP="00113AFD">
            <w:pPr>
              <w:pStyle w:val="Heading2"/>
              <w:jc w:val="left"/>
              <w:rPr>
                <w:rFonts w:asciiTheme="majorHAnsi" w:hAnsiTheme="majorHAnsi" w:cstheme="majorHAnsi"/>
                <w:b w:val="0"/>
                <w:sz w:val="26"/>
                <w:szCs w:val="26"/>
              </w:rPr>
            </w:pPr>
            <w:r w:rsidRPr="00CF3B75">
              <w:rPr>
                <w:rFonts w:asciiTheme="majorHAnsi" w:hAnsiTheme="majorHAnsi" w:cstheme="majorHAnsi"/>
                <w:b w:val="0"/>
                <w:sz w:val="26"/>
                <w:szCs w:val="26"/>
              </w:rPr>
              <w:t>Mã số thuế</w:t>
            </w:r>
          </w:p>
          <w:p w14:paraId="7886E0BC" w14:textId="77777777" w:rsidR="00113AFD" w:rsidRPr="00CF3B75" w:rsidRDefault="00113AFD" w:rsidP="00113AFD">
            <w:pPr>
              <w:spacing w:line="240" w:lineRule="auto"/>
              <w:rPr>
                <w:rFonts w:asciiTheme="majorHAnsi" w:hAnsiTheme="majorHAnsi" w:cstheme="majorHAnsi"/>
                <w:sz w:val="26"/>
                <w:szCs w:val="26"/>
              </w:rPr>
            </w:pPr>
            <w:r w:rsidRPr="00CF3B75">
              <w:rPr>
                <w:rFonts w:asciiTheme="majorHAnsi" w:hAnsiTheme="majorHAnsi" w:cstheme="majorHAnsi"/>
                <w:sz w:val="26"/>
                <w:szCs w:val="26"/>
              </w:rPr>
              <w:t xml:space="preserve">Số tài khoản </w:t>
            </w:r>
          </w:p>
        </w:tc>
        <w:tc>
          <w:tcPr>
            <w:tcW w:w="7830" w:type="dxa"/>
            <w:vAlign w:val="center"/>
          </w:tcPr>
          <w:p w14:paraId="69688395" w14:textId="77777777" w:rsidR="00113AFD" w:rsidRPr="00CF3B75" w:rsidRDefault="00113AFD" w:rsidP="00113AFD">
            <w:pPr>
              <w:pStyle w:val="Heading2"/>
              <w:jc w:val="both"/>
              <w:rPr>
                <w:rFonts w:asciiTheme="majorHAnsi" w:hAnsiTheme="majorHAnsi" w:cstheme="majorHAnsi"/>
                <w:b w:val="0"/>
                <w:color w:val="000000"/>
                <w:sz w:val="26"/>
                <w:szCs w:val="26"/>
              </w:rPr>
            </w:pPr>
            <w:r w:rsidRPr="00CF3B75">
              <w:rPr>
                <w:rFonts w:asciiTheme="majorHAnsi" w:hAnsiTheme="majorHAnsi" w:cstheme="majorHAnsi"/>
                <w:b w:val="0"/>
                <w:sz w:val="26"/>
                <w:szCs w:val="26"/>
              </w:rPr>
              <w:t>: 0106572430</w:t>
            </w:r>
          </w:p>
          <w:p w14:paraId="5802B1F8" w14:textId="34FEB6D8" w:rsidR="00113AFD" w:rsidRPr="00C44AFD" w:rsidRDefault="00113AFD" w:rsidP="00113AFD">
            <w:pPr>
              <w:spacing w:line="240" w:lineRule="auto"/>
              <w:rPr>
                <w:rFonts w:asciiTheme="majorHAnsi" w:eastAsia="Calibri" w:hAnsiTheme="majorHAnsi" w:cstheme="majorHAnsi"/>
                <w:sz w:val="26"/>
                <w:szCs w:val="26"/>
              </w:rPr>
            </w:pPr>
            <w:r w:rsidRPr="00CF3B75">
              <w:rPr>
                <w:rFonts w:asciiTheme="majorHAnsi" w:hAnsiTheme="majorHAnsi" w:cstheme="majorHAnsi"/>
                <w:color w:val="000000"/>
                <w:sz w:val="26"/>
                <w:szCs w:val="26"/>
                <w:shd w:val="clear" w:color="auto" w:fill="FFFFFF"/>
              </w:rPr>
              <w:t xml:space="preserve">: </w:t>
            </w:r>
            <w:r w:rsidR="00C44AFD" w:rsidRPr="00C44AFD">
              <w:rPr>
                <w:rFonts w:asciiTheme="majorHAnsi" w:eastAsia="Calibri" w:hAnsiTheme="majorHAnsi" w:cstheme="majorHAnsi"/>
                <w:sz w:val="26"/>
                <w:szCs w:val="26"/>
              </w:rPr>
              <w:t>8683088888 Tạ</w:t>
            </w:r>
            <w:r w:rsidR="00C44AFD">
              <w:rPr>
                <w:rFonts w:asciiTheme="majorHAnsi" w:eastAsia="Calibri" w:hAnsiTheme="majorHAnsi" w:cstheme="majorHAnsi"/>
                <w:sz w:val="26"/>
                <w:szCs w:val="26"/>
              </w:rPr>
              <w:t>i NH: BIDV – CN Thái Nguyên</w:t>
            </w:r>
            <w:r w:rsidRPr="00CF3B75">
              <w:rPr>
                <w:rFonts w:asciiTheme="majorHAnsi" w:hAnsiTheme="majorHAnsi" w:cstheme="majorHAnsi"/>
                <w:b/>
                <w:color w:val="000000"/>
                <w:sz w:val="26"/>
                <w:szCs w:val="26"/>
              </w:rPr>
              <w:t xml:space="preserve">               </w:t>
            </w:r>
          </w:p>
        </w:tc>
      </w:tr>
      <w:tr w:rsidR="00113AFD" w:rsidRPr="00CF3B75" w14:paraId="1E98B1EE" w14:textId="77777777" w:rsidTr="00D56C49">
        <w:trPr>
          <w:cantSplit/>
        </w:trPr>
        <w:tc>
          <w:tcPr>
            <w:tcW w:w="1800" w:type="dxa"/>
            <w:vAlign w:val="center"/>
          </w:tcPr>
          <w:p w14:paraId="11CAEDA4" w14:textId="3EE6193D" w:rsidR="00113AFD" w:rsidRPr="00CF3B75" w:rsidRDefault="00113AFD" w:rsidP="00113AFD">
            <w:pPr>
              <w:pStyle w:val="Heading2"/>
              <w:jc w:val="left"/>
              <w:rPr>
                <w:rFonts w:asciiTheme="majorHAnsi" w:hAnsiTheme="majorHAnsi" w:cstheme="majorHAnsi"/>
                <w:sz w:val="26"/>
                <w:szCs w:val="26"/>
                <w:u w:val="single"/>
              </w:rPr>
            </w:pPr>
            <w:r w:rsidRPr="00CF3B75">
              <w:rPr>
                <w:rFonts w:asciiTheme="majorHAnsi" w:hAnsiTheme="majorHAnsi" w:cstheme="majorHAnsi"/>
                <w:sz w:val="26"/>
                <w:szCs w:val="26"/>
                <w:u w:val="single"/>
              </w:rPr>
              <w:t>BÊN B</w:t>
            </w:r>
            <w:r w:rsidR="00643490">
              <w:rPr>
                <w:rFonts w:asciiTheme="majorHAnsi" w:hAnsiTheme="majorHAnsi" w:cstheme="majorHAnsi"/>
                <w:sz w:val="26"/>
                <w:szCs w:val="26"/>
              </w:rPr>
              <w:t xml:space="preserve"> </w:t>
            </w:r>
            <w:r w:rsidR="00643490" w:rsidRPr="00643490">
              <w:rPr>
                <w:rFonts w:asciiTheme="majorHAnsi" w:hAnsiTheme="majorHAnsi" w:cstheme="majorHAnsi"/>
                <w:sz w:val="24"/>
                <w:szCs w:val="26"/>
              </w:rPr>
              <w:t xml:space="preserve">(Bên </w:t>
            </w:r>
            <w:r w:rsidR="00E766DB" w:rsidRPr="00643490">
              <w:rPr>
                <w:rFonts w:asciiTheme="majorHAnsi" w:hAnsiTheme="majorHAnsi" w:cstheme="majorHAnsi"/>
                <w:sz w:val="24"/>
                <w:szCs w:val="26"/>
              </w:rPr>
              <w:t>Mua)</w:t>
            </w:r>
          </w:p>
        </w:tc>
        <w:tc>
          <w:tcPr>
            <w:tcW w:w="7830" w:type="dxa"/>
          </w:tcPr>
          <w:p w14:paraId="310B6E71" w14:textId="385043AA" w:rsidR="00113AFD" w:rsidRPr="00CF3B75" w:rsidRDefault="00113AFD" w:rsidP="00B36AAE">
            <w:pPr>
              <w:tabs>
                <w:tab w:val="left" w:pos="1080"/>
              </w:tabs>
              <w:spacing w:before="120" w:after="60" w:line="240" w:lineRule="auto"/>
              <w:jc w:val="both"/>
              <w:rPr>
                <w:rFonts w:asciiTheme="majorHAnsi" w:hAnsiTheme="majorHAnsi" w:cstheme="majorHAnsi"/>
                <w:b/>
                <w:color w:val="000000"/>
                <w:sz w:val="26"/>
                <w:szCs w:val="26"/>
              </w:rPr>
            </w:pPr>
            <w:r w:rsidRPr="00CF3B75">
              <w:rPr>
                <w:rFonts w:asciiTheme="majorHAnsi" w:hAnsiTheme="majorHAnsi" w:cstheme="majorHAnsi"/>
                <w:b/>
                <w:color w:val="000000"/>
                <w:sz w:val="26"/>
                <w:szCs w:val="26"/>
              </w:rPr>
              <w:t xml:space="preserve">: </w:t>
            </w:r>
            <w:r w:rsidR="001F71B0" w:rsidRPr="001F71B0">
              <w:rPr>
                <w:rFonts w:asciiTheme="majorHAnsi" w:hAnsiTheme="majorHAnsi" w:cstheme="majorHAnsi"/>
                <w:b/>
                <w:sz w:val="26"/>
                <w:szCs w:val="26"/>
              </w:rPr>
              <w:t>CÔNG TY TNHH MỘT THÀNH VIÊN THƯƠNG MẠI VÀ DỊCH VỤ NGỌC THƠM</w:t>
            </w:r>
          </w:p>
        </w:tc>
      </w:tr>
      <w:tr w:rsidR="00113AFD" w:rsidRPr="00CF3B75" w14:paraId="0FA4E2FA" w14:textId="77777777" w:rsidTr="00D56C49">
        <w:trPr>
          <w:cantSplit/>
          <w:trHeight w:val="189"/>
        </w:trPr>
        <w:tc>
          <w:tcPr>
            <w:tcW w:w="1800" w:type="dxa"/>
            <w:vAlign w:val="center"/>
          </w:tcPr>
          <w:p w14:paraId="62EEB8DF" w14:textId="77777777" w:rsidR="00113AFD" w:rsidRPr="00CF3B75" w:rsidRDefault="00113AFD" w:rsidP="00113AFD">
            <w:pPr>
              <w:tabs>
                <w:tab w:val="left" w:pos="1080"/>
              </w:tabs>
              <w:spacing w:line="240" w:lineRule="auto"/>
              <w:jc w:val="both"/>
              <w:rPr>
                <w:rFonts w:asciiTheme="majorHAnsi" w:hAnsiTheme="majorHAnsi" w:cstheme="majorHAnsi"/>
                <w:sz w:val="26"/>
                <w:szCs w:val="26"/>
                <w:lang w:val="en-GB"/>
              </w:rPr>
            </w:pPr>
            <w:r w:rsidRPr="00CF3B75">
              <w:rPr>
                <w:rFonts w:asciiTheme="majorHAnsi" w:hAnsiTheme="majorHAnsi" w:cstheme="majorHAnsi"/>
                <w:sz w:val="26"/>
                <w:szCs w:val="26"/>
                <w:lang w:val="en-GB"/>
              </w:rPr>
              <w:t>Người đại diện</w:t>
            </w:r>
          </w:p>
        </w:tc>
        <w:tc>
          <w:tcPr>
            <w:tcW w:w="7830" w:type="dxa"/>
            <w:vAlign w:val="center"/>
          </w:tcPr>
          <w:p w14:paraId="7B3732CD" w14:textId="05DBE5A3" w:rsidR="00113AFD" w:rsidRPr="00CF3B75" w:rsidRDefault="00113AFD" w:rsidP="00C571DF">
            <w:pPr>
              <w:keepNext/>
              <w:spacing w:line="240" w:lineRule="auto"/>
              <w:jc w:val="both"/>
              <w:outlineLvl w:val="1"/>
              <w:rPr>
                <w:rFonts w:asciiTheme="majorHAnsi" w:hAnsiTheme="majorHAnsi" w:cstheme="majorHAnsi"/>
                <w:color w:val="000000"/>
                <w:sz w:val="26"/>
                <w:szCs w:val="26"/>
              </w:rPr>
            </w:pPr>
            <w:r w:rsidRPr="00CF3B75">
              <w:rPr>
                <w:rFonts w:asciiTheme="majorHAnsi" w:hAnsiTheme="majorHAnsi" w:cstheme="majorHAnsi"/>
                <w:color w:val="000000"/>
                <w:sz w:val="26"/>
                <w:szCs w:val="26"/>
              </w:rPr>
              <w:t xml:space="preserve">: </w:t>
            </w:r>
            <w:r w:rsidR="00C571DF">
              <w:rPr>
                <w:rFonts w:asciiTheme="majorHAnsi" w:hAnsiTheme="majorHAnsi" w:cstheme="majorHAnsi"/>
                <w:b/>
                <w:sz w:val="26"/>
                <w:szCs w:val="26"/>
              </w:rPr>
              <w:t>Bà Trần Thị Thơm</w:t>
            </w:r>
          </w:p>
        </w:tc>
      </w:tr>
      <w:tr w:rsidR="00113AFD" w:rsidRPr="00CF3B75" w14:paraId="618B7BAE" w14:textId="77777777" w:rsidTr="00D56C49">
        <w:trPr>
          <w:cantSplit/>
          <w:trHeight w:val="284"/>
        </w:trPr>
        <w:tc>
          <w:tcPr>
            <w:tcW w:w="1800" w:type="dxa"/>
            <w:vAlign w:val="center"/>
          </w:tcPr>
          <w:p w14:paraId="43A45814" w14:textId="77777777" w:rsidR="00113AFD" w:rsidRPr="00CF3B75" w:rsidRDefault="00113AFD" w:rsidP="00113AFD">
            <w:pPr>
              <w:widowControl w:val="0"/>
              <w:tabs>
                <w:tab w:val="left" w:pos="5040"/>
                <w:tab w:val="left" w:pos="7920"/>
              </w:tabs>
              <w:spacing w:line="240" w:lineRule="auto"/>
              <w:jc w:val="both"/>
              <w:rPr>
                <w:rFonts w:asciiTheme="majorHAnsi" w:hAnsiTheme="majorHAnsi" w:cstheme="majorHAnsi"/>
                <w:sz w:val="26"/>
                <w:szCs w:val="26"/>
              </w:rPr>
            </w:pPr>
            <w:r w:rsidRPr="00CF3B75">
              <w:rPr>
                <w:rFonts w:asciiTheme="majorHAnsi" w:hAnsiTheme="majorHAnsi" w:cstheme="majorHAnsi"/>
                <w:sz w:val="26"/>
                <w:szCs w:val="26"/>
              </w:rPr>
              <w:t>Chức vụ</w:t>
            </w:r>
          </w:p>
        </w:tc>
        <w:tc>
          <w:tcPr>
            <w:tcW w:w="7830" w:type="dxa"/>
            <w:vAlign w:val="center"/>
          </w:tcPr>
          <w:p w14:paraId="12D3C724" w14:textId="4F3B1239" w:rsidR="00113AFD" w:rsidRPr="00CF3B75" w:rsidRDefault="00113AFD" w:rsidP="00C571DF">
            <w:pPr>
              <w:tabs>
                <w:tab w:val="left" w:pos="1080"/>
              </w:tabs>
              <w:spacing w:line="240" w:lineRule="auto"/>
              <w:jc w:val="both"/>
              <w:rPr>
                <w:rFonts w:asciiTheme="majorHAnsi" w:hAnsiTheme="majorHAnsi" w:cstheme="majorHAnsi"/>
                <w:color w:val="000000"/>
                <w:sz w:val="26"/>
                <w:szCs w:val="26"/>
              </w:rPr>
            </w:pPr>
            <w:r w:rsidRPr="00CF3B75">
              <w:rPr>
                <w:rFonts w:asciiTheme="majorHAnsi" w:hAnsiTheme="majorHAnsi" w:cstheme="majorHAnsi"/>
                <w:color w:val="000000"/>
                <w:sz w:val="26"/>
                <w:szCs w:val="26"/>
              </w:rPr>
              <w:t xml:space="preserve">: </w:t>
            </w:r>
            <w:r w:rsidR="00D56C49" w:rsidRPr="00CF3B75">
              <w:rPr>
                <w:rFonts w:asciiTheme="majorHAnsi" w:hAnsiTheme="majorHAnsi" w:cstheme="majorHAnsi"/>
                <w:color w:val="000000"/>
                <w:sz w:val="26"/>
                <w:szCs w:val="26"/>
              </w:rPr>
              <w:t xml:space="preserve"> </w:t>
            </w:r>
            <w:r w:rsidR="00C571DF">
              <w:rPr>
                <w:rFonts w:asciiTheme="majorHAnsi" w:hAnsiTheme="majorHAnsi" w:cstheme="majorHAnsi"/>
                <w:color w:val="000000"/>
                <w:sz w:val="26"/>
                <w:szCs w:val="26"/>
              </w:rPr>
              <w:t>Chủ Tịch Công ty</w:t>
            </w:r>
            <w:bookmarkStart w:id="0" w:name="_GoBack"/>
            <w:bookmarkEnd w:id="0"/>
          </w:p>
        </w:tc>
      </w:tr>
      <w:tr w:rsidR="00113AFD" w:rsidRPr="00CF3B75" w14:paraId="7FB3FEA9" w14:textId="77777777" w:rsidTr="00643490">
        <w:trPr>
          <w:cantSplit/>
          <w:trHeight w:val="80"/>
        </w:trPr>
        <w:tc>
          <w:tcPr>
            <w:tcW w:w="1800" w:type="dxa"/>
            <w:vAlign w:val="center"/>
          </w:tcPr>
          <w:p w14:paraId="3F14A69D" w14:textId="77777777" w:rsidR="00113AFD" w:rsidRPr="00CF3B75" w:rsidRDefault="00113AFD" w:rsidP="00113AFD">
            <w:pPr>
              <w:tabs>
                <w:tab w:val="left" w:pos="1080"/>
              </w:tabs>
              <w:spacing w:line="240" w:lineRule="auto"/>
              <w:jc w:val="both"/>
              <w:rPr>
                <w:rFonts w:asciiTheme="majorHAnsi" w:hAnsiTheme="majorHAnsi" w:cstheme="majorHAnsi"/>
                <w:sz w:val="26"/>
                <w:szCs w:val="26"/>
                <w:lang w:val="en-GB"/>
              </w:rPr>
            </w:pPr>
            <w:r w:rsidRPr="00CF3B75">
              <w:rPr>
                <w:rFonts w:asciiTheme="majorHAnsi" w:hAnsiTheme="majorHAnsi" w:cstheme="majorHAnsi"/>
                <w:sz w:val="26"/>
                <w:szCs w:val="26"/>
                <w:lang w:val="en-GB"/>
              </w:rPr>
              <w:t>Địa chỉ</w:t>
            </w:r>
          </w:p>
        </w:tc>
        <w:tc>
          <w:tcPr>
            <w:tcW w:w="7830" w:type="dxa"/>
            <w:vAlign w:val="center"/>
          </w:tcPr>
          <w:p w14:paraId="1648BE2A" w14:textId="73B39E01" w:rsidR="00113AFD" w:rsidRPr="00CF3B75" w:rsidRDefault="00113AFD" w:rsidP="005C6490">
            <w:pPr>
              <w:tabs>
                <w:tab w:val="left" w:pos="1080"/>
              </w:tabs>
              <w:spacing w:line="240" w:lineRule="auto"/>
              <w:jc w:val="both"/>
              <w:rPr>
                <w:rFonts w:asciiTheme="majorHAnsi" w:hAnsiTheme="majorHAnsi" w:cstheme="majorHAnsi"/>
                <w:sz w:val="26"/>
                <w:szCs w:val="26"/>
              </w:rPr>
            </w:pPr>
            <w:r w:rsidRPr="00CF3B75">
              <w:rPr>
                <w:rFonts w:asciiTheme="majorHAnsi" w:hAnsiTheme="majorHAnsi" w:cstheme="majorHAnsi"/>
                <w:sz w:val="26"/>
                <w:szCs w:val="26"/>
              </w:rPr>
              <w:t xml:space="preserve">: </w:t>
            </w:r>
            <w:r w:rsidR="001F71B0" w:rsidRPr="001F71B0">
              <w:rPr>
                <w:rFonts w:asciiTheme="majorHAnsi" w:hAnsiTheme="majorHAnsi" w:cstheme="majorHAnsi"/>
                <w:sz w:val="26"/>
                <w:szCs w:val="26"/>
              </w:rPr>
              <w:t>12/14/18 Đường 49, Khu phố 7, Phường Hiệp Bình Chánh, Thành phố Thủ Đức, Thành phố Hồ Chí Minh, Việt Nam</w:t>
            </w:r>
          </w:p>
        </w:tc>
      </w:tr>
      <w:tr w:rsidR="00113AFD" w:rsidRPr="00CF3B75" w14:paraId="2435B2B8" w14:textId="77777777" w:rsidTr="00643490">
        <w:trPr>
          <w:cantSplit/>
          <w:trHeight w:val="205"/>
        </w:trPr>
        <w:tc>
          <w:tcPr>
            <w:tcW w:w="1800" w:type="dxa"/>
            <w:vAlign w:val="center"/>
          </w:tcPr>
          <w:p w14:paraId="373D9C72" w14:textId="77777777" w:rsidR="00113AFD" w:rsidRPr="00CF3B75" w:rsidRDefault="00113AFD" w:rsidP="00113AFD">
            <w:pPr>
              <w:tabs>
                <w:tab w:val="left" w:pos="1080"/>
              </w:tabs>
              <w:spacing w:line="240" w:lineRule="auto"/>
              <w:jc w:val="both"/>
              <w:rPr>
                <w:rFonts w:asciiTheme="majorHAnsi" w:hAnsiTheme="majorHAnsi" w:cstheme="majorHAnsi"/>
                <w:sz w:val="26"/>
                <w:szCs w:val="26"/>
                <w:lang w:val="en-GB"/>
              </w:rPr>
            </w:pPr>
            <w:r w:rsidRPr="00CF3B75">
              <w:rPr>
                <w:rFonts w:asciiTheme="majorHAnsi" w:hAnsiTheme="majorHAnsi" w:cstheme="majorHAnsi"/>
                <w:sz w:val="26"/>
                <w:szCs w:val="26"/>
                <w:lang w:val="en-GB"/>
              </w:rPr>
              <w:t>Điện thoại</w:t>
            </w:r>
          </w:p>
        </w:tc>
        <w:tc>
          <w:tcPr>
            <w:tcW w:w="7830" w:type="dxa"/>
            <w:vAlign w:val="center"/>
          </w:tcPr>
          <w:p w14:paraId="51A78F6A" w14:textId="2A2A17B1" w:rsidR="00113AFD" w:rsidRPr="00CF3B75" w:rsidRDefault="00113AFD" w:rsidP="002336FA">
            <w:pPr>
              <w:tabs>
                <w:tab w:val="left" w:pos="1080"/>
              </w:tabs>
              <w:spacing w:line="240" w:lineRule="auto"/>
              <w:jc w:val="both"/>
              <w:rPr>
                <w:rFonts w:asciiTheme="majorHAnsi" w:hAnsiTheme="majorHAnsi" w:cstheme="majorHAnsi"/>
                <w:color w:val="000000"/>
                <w:sz w:val="26"/>
                <w:szCs w:val="26"/>
              </w:rPr>
            </w:pPr>
            <w:r w:rsidRPr="00CF3B75">
              <w:rPr>
                <w:rFonts w:asciiTheme="majorHAnsi" w:hAnsiTheme="majorHAnsi" w:cstheme="majorHAnsi"/>
                <w:color w:val="000000"/>
                <w:sz w:val="26"/>
                <w:szCs w:val="26"/>
              </w:rPr>
              <w:t xml:space="preserve">: </w:t>
            </w:r>
          </w:p>
        </w:tc>
      </w:tr>
      <w:tr w:rsidR="00113AFD" w:rsidRPr="00CF3B75" w14:paraId="42FC4977" w14:textId="77777777" w:rsidTr="00D56C49">
        <w:trPr>
          <w:cantSplit/>
          <w:trHeight w:val="270"/>
        </w:trPr>
        <w:tc>
          <w:tcPr>
            <w:tcW w:w="1800" w:type="dxa"/>
            <w:vAlign w:val="center"/>
          </w:tcPr>
          <w:p w14:paraId="3B16152F" w14:textId="77777777" w:rsidR="00113AFD" w:rsidRPr="00CF3B75" w:rsidRDefault="00113AFD" w:rsidP="00113AFD">
            <w:pPr>
              <w:tabs>
                <w:tab w:val="left" w:pos="1080"/>
              </w:tabs>
              <w:spacing w:line="240" w:lineRule="auto"/>
              <w:jc w:val="both"/>
              <w:rPr>
                <w:rFonts w:asciiTheme="majorHAnsi" w:hAnsiTheme="majorHAnsi" w:cstheme="majorHAnsi"/>
                <w:sz w:val="26"/>
                <w:szCs w:val="26"/>
                <w:lang w:val="en-GB"/>
              </w:rPr>
            </w:pPr>
            <w:r w:rsidRPr="00CF3B75">
              <w:rPr>
                <w:rFonts w:asciiTheme="majorHAnsi" w:hAnsiTheme="majorHAnsi" w:cstheme="majorHAnsi"/>
                <w:sz w:val="26"/>
                <w:szCs w:val="26"/>
                <w:lang w:val="en-GB"/>
              </w:rPr>
              <w:t>Mã số thuế</w:t>
            </w:r>
          </w:p>
        </w:tc>
        <w:tc>
          <w:tcPr>
            <w:tcW w:w="7830" w:type="dxa"/>
            <w:vAlign w:val="center"/>
          </w:tcPr>
          <w:p w14:paraId="59378BD5" w14:textId="207EDFE5" w:rsidR="00113AFD" w:rsidRPr="00CF3B75" w:rsidRDefault="00113AFD" w:rsidP="005C6490">
            <w:pPr>
              <w:tabs>
                <w:tab w:val="left" w:pos="1080"/>
              </w:tabs>
              <w:spacing w:line="240" w:lineRule="auto"/>
              <w:jc w:val="both"/>
              <w:rPr>
                <w:rFonts w:asciiTheme="majorHAnsi" w:hAnsiTheme="majorHAnsi" w:cstheme="majorHAnsi"/>
                <w:color w:val="000000"/>
                <w:sz w:val="26"/>
                <w:szCs w:val="26"/>
              </w:rPr>
            </w:pPr>
            <w:r w:rsidRPr="00CF3B75">
              <w:rPr>
                <w:rFonts w:asciiTheme="majorHAnsi" w:hAnsiTheme="majorHAnsi" w:cstheme="majorHAnsi"/>
                <w:color w:val="000000"/>
                <w:sz w:val="26"/>
                <w:szCs w:val="26"/>
              </w:rPr>
              <w:t>:</w:t>
            </w:r>
            <w:r w:rsidR="00D56C49" w:rsidRPr="00CF3B75">
              <w:rPr>
                <w:rFonts w:asciiTheme="majorHAnsi" w:hAnsiTheme="majorHAnsi" w:cstheme="majorHAnsi"/>
                <w:color w:val="000000"/>
                <w:sz w:val="26"/>
                <w:szCs w:val="26"/>
              </w:rPr>
              <w:t xml:space="preserve"> </w:t>
            </w:r>
            <w:r w:rsidR="001F71B0" w:rsidRPr="001F71B0">
              <w:rPr>
                <w:rFonts w:asciiTheme="majorHAnsi" w:hAnsiTheme="majorHAnsi" w:cstheme="majorHAnsi"/>
                <w:color w:val="000000"/>
                <w:sz w:val="26"/>
                <w:szCs w:val="26"/>
              </w:rPr>
              <w:t>0309391503</w:t>
            </w:r>
          </w:p>
        </w:tc>
      </w:tr>
      <w:tr w:rsidR="00113AFD" w:rsidRPr="00CF3B75" w14:paraId="7B6C3EE2" w14:textId="77777777" w:rsidTr="00643490">
        <w:trPr>
          <w:cantSplit/>
          <w:trHeight w:val="80"/>
        </w:trPr>
        <w:tc>
          <w:tcPr>
            <w:tcW w:w="1800" w:type="dxa"/>
            <w:vAlign w:val="center"/>
          </w:tcPr>
          <w:p w14:paraId="639B20F6" w14:textId="77777777" w:rsidR="00113AFD" w:rsidRPr="00CF3B75" w:rsidRDefault="00113AFD" w:rsidP="00113AFD">
            <w:pPr>
              <w:tabs>
                <w:tab w:val="left" w:pos="1080"/>
              </w:tabs>
              <w:spacing w:line="240" w:lineRule="auto"/>
              <w:jc w:val="both"/>
              <w:rPr>
                <w:rFonts w:asciiTheme="majorHAnsi" w:hAnsiTheme="majorHAnsi" w:cstheme="majorHAnsi"/>
                <w:sz w:val="26"/>
                <w:szCs w:val="26"/>
                <w:lang w:val="en-GB"/>
              </w:rPr>
            </w:pPr>
            <w:r w:rsidRPr="00CF3B75">
              <w:rPr>
                <w:rFonts w:asciiTheme="majorHAnsi" w:hAnsiTheme="majorHAnsi" w:cstheme="majorHAnsi"/>
                <w:sz w:val="26"/>
                <w:szCs w:val="26"/>
                <w:lang w:val="en-GB"/>
              </w:rPr>
              <w:t xml:space="preserve">Số tài khoản </w:t>
            </w:r>
          </w:p>
        </w:tc>
        <w:tc>
          <w:tcPr>
            <w:tcW w:w="7830" w:type="dxa"/>
            <w:vAlign w:val="center"/>
          </w:tcPr>
          <w:p w14:paraId="514C6930" w14:textId="045344EA" w:rsidR="00113AFD" w:rsidRPr="00CF3B75" w:rsidRDefault="00113AFD" w:rsidP="002336FA">
            <w:pPr>
              <w:tabs>
                <w:tab w:val="left" w:pos="1080"/>
              </w:tabs>
              <w:spacing w:line="240" w:lineRule="auto"/>
              <w:jc w:val="both"/>
              <w:rPr>
                <w:rFonts w:asciiTheme="majorHAnsi" w:hAnsiTheme="majorHAnsi" w:cstheme="majorHAnsi"/>
                <w:color w:val="000000"/>
                <w:sz w:val="26"/>
                <w:szCs w:val="26"/>
              </w:rPr>
            </w:pPr>
            <w:r w:rsidRPr="00CF3B75">
              <w:rPr>
                <w:rFonts w:asciiTheme="majorHAnsi" w:hAnsiTheme="majorHAnsi" w:cstheme="majorHAnsi"/>
                <w:color w:val="000000"/>
                <w:sz w:val="26"/>
                <w:szCs w:val="26"/>
              </w:rPr>
              <w:t xml:space="preserve">: </w:t>
            </w:r>
          </w:p>
        </w:tc>
      </w:tr>
    </w:tbl>
    <w:p w14:paraId="793D9446" w14:textId="2D5AB313" w:rsidR="00C058CA" w:rsidRPr="00CF3B75" w:rsidRDefault="00113AFD" w:rsidP="00643490">
      <w:pPr>
        <w:spacing w:before="80" w:line="20" w:lineRule="atLeast"/>
        <w:ind w:firstLine="720"/>
        <w:jc w:val="both"/>
        <w:rPr>
          <w:rFonts w:asciiTheme="majorHAnsi" w:hAnsiTheme="majorHAnsi" w:cstheme="majorHAnsi"/>
          <w:sz w:val="26"/>
          <w:szCs w:val="26"/>
        </w:rPr>
      </w:pPr>
      <w:r w:rsidRPr="00CF3B75">
        <w:rPr>
          <w:rFonts w:asciiTheme="majorHAnsi" w:hAnsiTheme="majorHAnsi" w:cstheme="majorHAnsi"/>
          <w:sz w:val="26"/>
          <w:szCs w:val="26"/>
        </w:rPr>
        <w:t>Sau khi thảo luận, hai bên thống nhất ký hợp đồng với các điều khoản sau:</w:t>
      </w:r>
    </w:p>
    <w:p w14:paraId="67D5E0DD" w14:textId="72ACD08B" w:rsidR="004F736F" w:rsidRPr="00CF3B75" w:rsidRDefault="00113AFD" w:rsidP="00643490">
      <w:pPr>
        <w:spacing w:before="120" w:after="0" w:line="20" w:lineRule="atLeast"/>
        <w:rPr>
          <w:rFonts w:asciiTheme="majorHAnsi" w:hAnsiTheme="majorHAnsi" w:cstheme="majorHAnsi"/>
          <w:b/>
          <w:sz w:val="26"/>
          <w:szCs w:val="26"/>
        </w:rPr>
      </w:pPr>
      <w:r w:rsidRPr="00CF3B75">
        <w:rPr>
          <w:rFonts w:asciiTheme="majorHAnsi" w:hAnsiTheme="majorHAnsi" w:cstheme="majorHAnsi"/>
          <w:b/>
          <w:sz w:val="26"/>
          <w:szCs w:val="26"/>
        </w:rPr>
        <w:t>ĐIỀU I</w:t>
      </w:r>
      <w:r w:rsidR="004F736F" w:rsidRPr="00CF3B75">
        <w:rPr>
          <w:rFonts w:asciiTheme="majorHAnsi" w:hAnsiTheme="majorHAnsi" w:cstheme="majorHAnsi"/>
          <w:b/>
          <w:sz w:val="26"/>
          <w:szCs w:val="26"/>
        </w:rPr>
        <w:t xml:space="preserve">. HÀNG HOÁ </w:t>
      </w:r>
      <w:r w:rsidRPr="00CF3B75">
        <w:rPr>
          <w:rFonts w:asciiTheme="majorHAnsi" w:hAnsiTheme="majorHAnsi" w:cstheme="majorHAnsi"/>
          <w:b/>
          <w:sz w:val="26"/>
          <w:szCs w:val="26"/>
        </w:rPr>
        <w:t>, SỐ LƯỢNG, GIÁ CẢ</w:t>
      </w:r>
    </w:p>
    <w:tbl>
      <w:tblPr>
        <w:tblStyle w:val="TableGrid"/>
        <w:tblW w:w="9747" w:type="dxa"/>
        <w:tblLook w:val="04A0" w:firstRow="1" w:lastRow="0" w:firstColumn="1" w:lastColumn="0" w:noHBand="0" w:noVBand="1"/>
      </w:tblPr>
      <w:tblGrid>
        <w:gridCol w:w="708"/>
        <w:gridCol w:w="3823"/>
        <w:gridCol w:w="1814"/>
        <w:gridCol w:w="1418"/>
        <w:gridCol w:w="1984"/>
      </w:tblGrid>
      <w:tr w:rsidR="00A16284" w:rsidRPr="00CF3B75" w14:paraId="0B8BAE03" w14:textId="77777777" w:rsidTr="005C6490">
        <w:trPr>
          <w:trHeight w:val="278"/>
        </w:trPr>
        <w:tc>
          <w:tcPr>
            <w:tcW w:w="708" w:type="dxa"/>
          </w:tcPr>
          <w:p w14:paraId="3F626042" w14:textId="3B960290" w:rsidR="00A16284" w:rsidRPr="00CF3B75" w:rsidRDefault="00A16284" w:rsidP="00A16284">
            <w:pPr>
              <w:spacing w:before="120" w:line="276" w:lineRule="auto"/>
              <w:jc w:val="center"/>
              <w:rPr>
                <w:rFonts w:asciiTheme="majorHAnsi" w:hAnsiTheme="majorHAnsi" w:cstheme="majorHAnsi"/>
                <w:b/>
                <w:sz w:val="24"/>
                <w:szCs w:val="24"/>
              </w:rPr>
            </w:pPr>
            <w:r w:rsidRPr="00CF3B75">
              <w:rPr>
                <w:rFonts w:asciiTheme="majorHAnsi" w:hAnsiTheme="majorHAnsi" w:cstheme="majorHAnsi"/>
                <w:b/>
                <w:sz w:val="24"/>
                <w:szCs w:val="24"/>
              </w:rPr>
              <w:t>STT</w:t>
            </w:r>
          </w:p>
        </w:tc>
        <w:tc>
          <w:tcPr>
            <w:tcW w:w="3823" w:type="dxa"/>
          </w:tcPr>
          <w:p w14:paraId="3C1388D6" w14:textId="425BC39D" w:rsidR="00A16284" w:rsidRPr="00CF3B75" w:rsidRDefault="00A16284" w:rsidP="00A16284">
            <w:pPr>
              <w:spacing w:before="120" w:line="276" w:lineRule="auto"/>
              <w:jc w:val="center"/>
              <w:rPr>
                <w:rFonts w:asciiTheme="majorHAnsi" w:hAnsiTheme="majorHAnsi" w:cstheme="majorHAnsi"/>
                <w:b/>
                <w:sz w:val="24"/>
                <w:szCs w:val="24"/>
              </w:rPr>
            </w:pPr>
            <w:r w:rsidRPr="00CF3B75">
              <w:rPr>
                <w:rFonts w:asciiTheme="majorHAnsi" w:hAnsiTheme="majorHAnsi" w:cstheme="majorHAnsi"/>
                <w:b/>
                <w:sz w:val="24"/>
                <w:szCs w:val="24"/>
              </w:rPr>
              <w:t>TÊN SẢN PHẨM</w:t>
            </w:r>
          </w:p>
        </w:tc>
        <w:tc>
          <w:tcPr>
            <w:tcW w:w="1814" w:type="dxa"/>
          </w:tcPr>
          <w:p w14:paraId="547550CF" w14:textId="515DD298" w:rsidR="00A16284" w:rsidRPr="00CF3B75" w:rsidRDefault="00A16284" w:rsidP="00A16284">
            <w:pPr>
              <w:spacing w:before="120" w:line="276" w:lineRule="auto"/>
              <w:jc w:val="center"/>
              <w:rPr>
                <w:rFonts w:asciiTheme="majorHAnsi" w:hAnsiTheme="majorHAnsi" w:cstheme="majorHAnsi"/>
                <w:b/>
                <w:sz w:val="24"/>
                <w:szCs w:val="24"/>
              </w:rPr>
            </w:pPr>
            <w:r w:rsidRPr="00CF3B75">
              <w:rPr>
                <w:rFonts w:asciiTheme="majorHAnsi" w:hAnsiTheme="majorHAnsi" w:cstheme="majorHAnsi"/>
                <w:b/>
                <w:sz w:val="24"/>
                <w:szCs w:val="24"/>
              </w:rPr>
              <w:t>SỐ LƯỢNG (kg)</w:t>
            </w:r>
          </w:p>
        </w:tc>
        <w:tc>
          <w:tcPr>
            <w:tcW w:w="1418" w:type="dxa"/>
          </w:tcPr>
          <w:p w14:paraId="33A9F196" w14:textId="2065C5D3" w:rsidR="00A16284" w:rsidRPr="00CF3B75" w:rsidRDefault="00A16284" w:rsidP="00A16284">
            <w:pPr>
              <w:spacing w:before="120" w:line="276" w:lineRule="auto"/>
              <w:jc w:val="center"/>
              <w:rPr>
                <w:rFonts w:asciiTheme="majorHAnsi" w:hAnsiTheme="majorHAnsi" w:cstheme="majorHAnsi"/>
                <w:b/>
                <w:sz w:val="24"/>
                <w:szCs w:val="24"/>
              </w:rPr>
            </w:pPr>
            <w:r w:rsidRPr="00CF3B75">
              <w:rPr>
                <w:rFonts w:asciiTheme="majorHAnsi" w:hAnsiTheme="majorHAnsi" w:cstheme="majorHAnsi"/>
                <w:b/>
                <w:sz w:val="24"/>
                <w:szCs w:val="24"/>
              </w:rPr>
              <w:t>ĐƠN GIÁ</w:t>
            </w:r>
          </w:p>
        </w:tc>
        <w:tc>
          <w:tcPr>
            <w:tcW w:w="1984" w:type="dxa"/>
          </w:tcPr>
          <w:p w14:paraId="19A5DFE9" w14:textId="35B121DC" w:rsidR="00A16284" w:rsidRPr="00CF3B75" w:rsidRDefault="00A16284" w:rsidP="00A16284">
            <w:pPr>
              <w:spacing w:before="120" w:line="276" w:lineRule="auto"/>
              <w:jc w:val="center"/>
              <w:rPr>
                <w:rFonts w:asciiTheme="majorHAnsi" w:hAnsiTheme="majorHAnsi" w:cstheme="majorHAnsi"/>
                <w:b/>
                <w:sz w:val="24"/>
                <w:szCs w:val="24"/>
              </w:rPr>
            </w:pPr>
            <w:r w:rsidRPr="00CF3B75">
              <w:rPr>
                <w:rFonts w:asciiTheme="majorHAnsi" w:hAnsiTheme="majorHAnsi" w:cstheme="majorHAnsi"/>
                <w:b/>
                <w:sz w:val="24"/>
                <w:szCs w:val="24"/>
              </w:rPr>
              <w:t>THÀNH TIỀN</w:t>
            </w:r>
          </w:p>
        </w:tc>
      </w:tr>
      <w:tr w:rsidR="00A16284" w:rsidRPr="00CF3B75" w14:paraId="5A6B0ED7" w14:textId="77777777" w:rsidTr="005C6490">
        <w:tc>
          <w:tcPr>
            <w:tcW w:w="708" w:type="dxa"/>
          </w:tcPr>
          <w:p w14:paraId="089F5DB1" w14:textId="51329AEF" w:rsidR="00A16284" w:rsidRPr="00CF3B75" w:rsidRDefault="001A3FEF" w:rsidP="00A16284">
            <w:pPr>
              <w:spacing w:before="120" w:line="276" w:lineRule="auto"/>
              <w:jc w:val="center"/>
              <w:rPr>
                <w:rFonts w:asciiTheme="majorHAnsi" w:hAnsiTheme="majorHAnsi" w:cstheme="majorHAnsi"/>
                <w:bCs/>
                <w:sz w:val="26"/>
                <w:szCs w:val="26"/>
              </w:rPr>
            </w:pPr>
            <w:r w:rsidRPr="00CF3B75">
              <w:rPr>
                <w:rFonts w:asciiTheme="majorHAnsi" w:hAnsiTheme="majorHAnsi" w:cstheme="majorHAnsi"/>
                <w:bCs/>
                <w:sz w:val="26"/>
                <w:szCs w:val="26"/>
              </w:rPr>
              <w:t>1</w:t>
            </w:r>
          </w:p>
        </w:tc>
        <w:tc>
          <w:tcPr>
            <w:tcW w:w="3823" w:type="dxa"/>
          </w:tcPr>
          <w:p w14:paraId="64DA1668" w14:textId="2A3E729E" w:rsidR="00A16284" w:rsidRPr="00CF3B75" w:rsidRDefault="004826A4" w:rsidP="00B36AAE">
            <w:pPr>
              <w:spacing w:before="120" w:line="276" w:lineRule="auto"/>
              <w:rPr>
                <w:rFonts w:asciiTheme="majorHAnsi" w:hAnsiTheme="majorHAnsi" w:cstheme="majorHAnsi"/>
                <w:bCs/>
                <w:sz w:val="26"/>
                <w:szCs w:val="26"/>
              </w:rPr>
            </w:pPr>
            <w:r w:rsidRPr="004826A4">
              <w:rPr>
                <w:rFonts w:asciiTheme="majorHAnsi" w:hAnsiTheme="majorHAnsi" w:cstheme="majorHAnsi"/>
                <w:bCs/>
                <w:sz w:val="26"/>
                <w:szCs w:val="26"/>
              </w:rPr>
              <w:t>Khoanh giò heo đông lạnh</w:t>
            </w:r>
          </w:p>
        </w:tc>
        <w:tc>
          <w:tcPr>
            <w:tcW w:w="1814" w:type="dxa"/>
          </w:tcPr>
          <w:p w14:paraId="1D9A7C15" w14:textId="72BDFD4B" w:rsidR="00A16284" w:rsidRPr="00CF3B75" w:rsidRDefault="00C44AFD" w:rsidP="00AB47E6">
            <w:pPr>
              <w:spacing w:before="120" w:line="276" w:lineRule="auto"/>
              <w:jc w:val="center"/>
              <w:rPr>
                <w:rFonts w:asciiTheme="majorHAnsi" w:hAnsiTheme="majorHAnsi" w:cstheme="majorHAnsi"/>
                <w:bCs/>
                <w:sz w:val="26"/>
                <w:szCs w:val="26"/>
              </w:rPr>
            </w:pPr>
            <w:r w:rsidRPr="00C44AFD">
              <w:rPr>
                <w:rFonts w:asciiTheme="majorHAnsi" w:hAnsiTheme="majorHAnsi" w:cstheme="majorHAnsi"/>
                <w:bCs/>
                <w:sz w:val="26"/>
                <w:szCs w:val="26"/>
              </w:rPr>
              <w:t>27</w:t>
            </w:r>
            <w:r>
              <w:rPr>
                <w:rFonts w:asciiTheme="majorHAnsi" w:hAnsiTheme="majorHAnsi" w:cstheme="majorHAnsi"/>
                <w:bCs/>
                <w:sz w:val="26"/>
                <w:szCs w:val="26"/>
              </w:rPr>
              <w:t>.091,</w:t>
            </w:r>
            <w:r w:rsidRPr="00C44AFD">
              <w:rPr>
                <w:rFonts w:asciiTheme="majorHAnsi" w:hAnsiTheme="majorHAnsi" w:cstheme="majorHAnsi"/>
                <w:bCs/>
                <w:sz w:val="26"/>
                <w:szCs w:val="26"/>
              </w:rPr>
              <w:t>35</w:t>
            </w:r>
          </w:p>
        </w:tc>
        <w:tc>
          <w:tcPr>
            <w:tcW w:w="1418" w:type="dxa"/>
          </w:tcPr>
          <w:p w14:paraId="4A970579" w14:textId="2679835C" w:rsidR="00A16284" w:rsidRPr="00CF3B75" w:rsidRDefault="004826A4" w:rsidP="00C44AFD">
            <w:pPr>
              <w:spacing w:before="120" w:line="276" w:lineRule="auto"/>
              <w:jc w:val="center"/>
              <w:rPr>
                <w:rFonts w:asciiTheme="majorHAnsi" w:hAnsiTheme="majorHAnsi" w:cstheme="majorHAnsi"/>
                <w:bCs/>
                <w:sz w:val="26"/>
                <w:szCs w:val="26"/>
              </w:rPr>
            </w:pPr>
            <w:r>
              <w:rPr>
                <w:rFonts w:asciiTheme="majorHAnsi" w:hAnsiTheme="majorHAnsi" w:cstheme="majorHAnsi"/>
                <w:bCs/>
                <w:sz w:val="26"/>
                <w:szCs w:val="26"/>
              </w:rPr>
              <w:t>52.</w:t>
            </w:r>
            <w:r w:rsidR="00C44AFD">
              <w:rPr>
                <w:rFonts w:asciiTheme="majorHAnsi" w:hAnsiTheme="majorHAnsi" w:cstheme="majorHAnsi"/>
                <w:bCs/>
                <w:sz w:val="26"/>
                <w:szCs w:val="26"/>
              </w:rPr>
              <w:t>0</w:t>
            </w:r>
            <w:r>
              <w:rPr>
                <w:rFonts w:asciiTheme="majorHAnsi" w:hAnsiTheme="majorHAnsi" w:cstheme="majorHAnsi"/>
                <w:bCs/>
                <w:sz w:val="26"/>
                <w:szCs w:val="26"/>
              </w:rPr>
              <w:t>00</w:t>
            </w:r>
          </w:p>
        </w:tc>
        <w:tc>
          <w:tcPr>
            <w:tcW w:w="1984" w:type="dxa"/>
          </w:tcPr>
          <w:p w14:paraId="1EB9D69D" w14:textId="6033FF8E" w:rsidR="00A16284" w:rsidRPr="00CF3B75" w:rsidRDefault="00C44AFD" w:rsidP="00A16284">
            <w:pPr>
              <w:spacing w:before="120" w:line="276" w:lineRule="auto"/>
              <w:jc w:val="right"/>
              <w:rPr>
                <w:rFonts w:asciiTheme="majorHAnsi" w:hAnsiTheme="majorHAnsi" w:cstheme="majorHAnsi"/>
                <w:bCs/>
                <w:sz w:val="26"/>
                <w:szCs w:val="26"/>
              </w:rPr>
            </w:pPr>
            <w:r w:rsidRPr="00C44AFD">
              <w:rPr>
                <w:rFonts w:asciiTheme="majorHAnsi" w:hAnsiTheme="majorHAnsi" w:cstheme="majorHAnsi"/>
                <w:bCs/>
                <w:sz w:val="26"/>
                <w:szCs w:val="26"/>
              </w:rPr>
              <w:t>1</w:t>
            </w:r>
            <w:r>
              <w:rPr>
                <w:rFonts w:asciiTheme="majorHAnsi" w:hAnsiTheme="majorHAnsi" w:cstheme="majorHAnsi"/>
                <w:bCs/>
                <w:sz w:val="26"/>
                <w:szCs w:val="26"/>
              </w:rPr>
              <w:t>.</w:t>
            </w:r>
            <w:r w:rsidRPr="00C44AFD">
              <w:rPr>
                <w:rFonts w:asciiTheme="majorHAnsi" w:hAnsiTheme="majorHAnsi" w:cstheme="majorHAnsi"/>
                <w:bCs/>
                <w:sz w:val="26"/>
                <w:szCs w:val="26"/>
              </w:rPr>
              <w:t>408</w:t>
            </w:r>
            <w:r>
              <w:rPr>
                <w:rFonts w:asciiTheme="majorHAnsi" w:hAnsiTheme="majorHAnsi" w:cstheme="majorHAnsi"/>
                <w:bCs/>
                <w:sz w:val="26"/>
                <w:szCs w:val="26"/>
              </w:rPr>
              <w:t>.</w:t>
            </w:r>
            <w:r w:rsidRPr="00C44AFD">
              <w:rPr>
                <w:rFonts w:asciiTheme="majorHAnsi" w:hAnsiTheme="majorHAnsi" w:cstheme="majorHAnsi"/>
                <w:bCs/>
                <w:sz w:val="26"/>
                <w:szCs w:val="26"/>
              </w:rPr>
              <w:t>750</w:t>
            </w:r>
            <w:r>
              <w:rPr>
                <w:rFonts w:asciiTheme="majorHAnsi" w:hAnsiTheme="majorHAnsi" w:cstheme="majorHAnsi"/>
                <w:bCs/>
                <w:sz w:val="26"/>
                <w:szCs w:val="26"/>
              </w:rPr>
              <w:t>.</w:t>
            </w:r>
            <w:r w:rsidRPr="00C44AFD">
              <w:rPr>
                <w:rFonts w:asciiTheme="majorHAnsi" w:hAnsiTheme="majorHAnsi" w:cstheme="majorHAnsi"/>
                <w:bCs/>
                <w:sz w:val="26"/>
                <w:szCs w:val="26"/>
              </w:rPr>
              <w:t>200</w:t>
            </w:r>
          </w:p>
        </w:tc>
      </w:tr>
      <w:tr w:rsidR="00A16284" w:rsidRPr="00CF3B75" w14:paraId="30694AF0" w14:textId="77777777" w:rsidTr="00643490">
        <w:trPr>
          <w:trHeight w:val="306"/>
        </w:trPr>
        <w:tc>
          <w:tcPr>
            <w:tcW w:w="7763" w:type="dxa"/>
            <w:gridSpan w:val="4"/>
          </w:tcPr>
          <w:p w14:paraId="4CC09A9B" w14:textId="35FB1984" w:rsidR="00A16284" w:rsidRPr="00CF3B75" w:rsidRDefault="00A16284" w:rsidP="00A16284">
            <w:pPr>
              <w:spacing w:before="120" w:line="276" w:lineRule="auto"/>
              <w:jc w:val="center"/>
              <w:rPr>
                <w:rFonts w:asciiTheme="majorHAnsi" w:hAnsiTheme="majorHAnsi" w:cstheme="majorHAnsi"/>
                <w:b/>
                <w:sz w:val="26"/>
                <w:szCs w:val="26"/>
              </w:rPr>
            </w:pPr>
            <w:r w:rsidRPr="00CF3B75">
              <w:rPr>
                <w:rFonts w:asciiTheme="majorHAnsi" w:hAnsiTheme="majorHAnsi" w:cstheme="majorHAnsi"/>
                <w:b/>
                <w:sz w:val="26"/>
                <w:szCs w:val="26"/>
              </w:rPr>
              <w:t>Tổng</w:t>
            </w:r>
          </w:p>
        </w:tc>
        <w:tc>
          <w:tcPr>
            <w:tcW w:w="1984" w:type="dxa"/>
          </w:tcPr>
          <w:p w14:paraId="13F81C7B" w14:textId="5CAAA6BC" w:rsidR="00A16284" w:rsidRPr="00CF3B75" w:rsidRDefault="00C44AFD" w:rsidP="00A16284">
            <w:pPr>
              <w:spacing w:before="120" w:line="276" w:lineRule="auto"/>
              <w:jc w:val="right"/>
              <w:rPr>
                <w:rFonts w:asciiTheme="majorHAnsi" w:hAnsiTheme="majorHAnsi" w:cstheme="majorHAnsi"/>
                <w:b/>
                <w:sz w:val="26"/>
                <w:szCs w:val="26"/>
              </w:rPr>
            </w:pPr>
            <w:r w:rsidRPr="00C44AFD">
              <w:rPr>
                <w:rFonts w:asciiTheme="majorHAnsi" w:hAnsiTheme="majorHAnsi" w:cstheme="majorHAnsi"/>
                <w:b/>
                <w:sz w:val="26"/>
                <w:szCs w:val="26"/>
              </w:rPr>
              <w:t>1.408.750.200</w:t>
            </w:r>
          </w:p>
        </w:tc>
      </w:tr>
    </w:tbl>
    <w:p w14:paraId="2FC71A61" w14:textId="0ED58FF2" w:rsidR="007F788F" w:rsidRPr="00CF3B75" w:rsidRDefault="004F736F" w:rsidP="00CF3B75">
      <w:pPr>
        <w:shd w:val="clear" w:color="auto" w:fill="FFFFFF" w:themeFill="background1"/>
        <w:spacing w:before="120" w:after="120" w:line="240" w:lineRule="auto"/>
        <w:rPr>
          <w:rFonts w:asciiTheme="majorHAnsi" w:hAnsiTheme="majorHAnsi" w:cstheme="majorHAnsi"/>
          <w:b/>
          <w:bCs/>
          <w:sz w:val="26"/>
          <w:szCs w:val="26"/>
        </w:rPr>
      </w:pPr>
      <w:r w:rsidRPr="00CF3B75">
        <w:rPr>
          <w:rFonts w:asciiTheme="majorHAnsi" w:hAnsiTheme="majorHAnsi" w:cstheme="majorHAnsi"/>
          <w:b/>
          <w:bCs/>
          <w:sz w:val="26"/>
          <w:szCs w:val="26"/>
        </w:rPr>
        <w:t>Tổng giá trị hợp đồng là</w:t>
      </w:r>
      <w:r w:rsidR="009F10E1" w:rsidRPr="00CF3B75">
        <w:rPr>
          <w:rFonts w:asciiTheme="majorHAnsi" w:hAnsiTheme="majorHAnsi" w:cstheme="majorHAnsi"/>
          <w:b/>
          <w:bCs/>
          <w:sz w:val="26"/>
          <w:szCs w:val="26"/>
        </w:rPr>
        <w:t>:</w:t>
      </w:r>
      <w:r w:rsidR="004110B3" w:rsidRPr="00CF3B75">
        <w:rPr>
          <w:rFonts w:asciiTheme="majorHAnsi" w:hAnsiTheme="majorHAnsi" w:cstheme="majorHAnsi"/>
          <w:b/>
          <w:bCs/>
          <w:sz w:val="26"/>
          <w:szCs w:val="26"/>
        </w:rPr>
        <w:t xml:space="preserve"> </w:t>
      </w:r>
      <w:r w:rsidR="00C44AFD" w:rsidRPr="00C44AFD">
        <w:rPr>
          <w:rFonts w:asciiTheme="majorHAnsi" w:hAnsiTheme="majorHAnsi" w:cstheme="majorHAnsi"/>
          <w:b/>
          <w:sz w:val="26"/>
          <w:szCs w:val="26"/>
        </w:rPr>
        <w:t>1.408.750.200</w:t>
      </w:r>
      <w:r w:rsidR="000A6A8C" w:rsidRPr="00CF3B75">
        <w:rPr>
          <w:rFonts w:asciiTheme="majorHAnsi" w:hAnsiTheme="majorHAnsi" w:cstheme="majorHAnsi"/>
          <w:b/>
          <w:bCs/>
          <w:sz w:val="26"/>
          <w:szCs w:val="26"/>
        </w:rPr>
        <w:t>VNĐ</w:t>
      </w:r>
    </w:p>
    <w:p w14:paraId="044BB802" w14:textId="22D54D67" w:rsidR="004F736F" w:rsidRPr="00CF3B75" w:rsidRDefault="004110B3" w:rsidP="00CF3B75">
      <w:pPr>
        <w:shd w:val="clear" w:color="auto" w:fill="FFFFFF" w:themeFill="background1"/>
        <w:spacing w:before="120" w:after="120" w:line="20" w:lineRule="atLeast"/>
        <w:jc w:val="both"/>
        <w:rPr>
          <w:rFonts w:asciiTheme="majorHAnsi" w:hAnsiTheme="majorHAnsi" w:cstheme="majorHAnsi"/>
          <w:b/>
          <w:bCs/>
          <w:i/>
          <w:sz w:val="26"/>
          <w:szCs w:val="26"/>
        </w:rPr>
      </w:pPr>
      <w:r w:rsidRPr="00CF3B75">
        <w:rPr>
          <w:rFonts w:asciiTheme="majorHAnsi" w:hAnsiTheme="majorHAnsi" w:cstheme="majorHAnsi"/>
          <w:b/>
          <w:bCs/>
          <w:i/>
          <w:sz w:val="26"/>
          <w:szCs w:val="26"/>
        </w:rPr>
        <w:t>(</w:t>
      </w:r>
      <w:r w:rsidR="004F736F" w:rsidRPr="00CF3B75">
        <w:rPr>
          <w:rFonts w:asciiTheme="majorHAnsi" w:hAnsiTheme="majorHAnsi" w:cstheme="majorHAnsi"/>
          <w:b/>
          <w:bCs/>
          <w:i/>
          <w:sz w:val="26"/>
          <w:szCs w:val="26"/>
        </w:rPr>
        <w:t>Bằng chữ:</w:t>
      </w:r>
      <w:r w:rsidR="00B36AAE" w:rsidRPr="00CF3B75">
        <w:rPr>
          <w:rFonts w:asciiTheme="majorHAnsi" w:hAnsiTheme="majorHAnsi" w:cstheme="majorHAnsi"/>
          <w:b/>
          <w:bCs/>
          <w:i/>
          <w:sz w:val="26"/>
          <w:szCs w:val="26"/>
        </w:rPr>
        <w:t xml:space="preserve"> </w:t>
      </w:r>
      <w:r w:rsidR="00C44AFD" w:rsidRPr="00C44AFD">
        <w:rPr>
          <w:rFonts w:asciiTheme="majorHAnsi" w:hAnsiTheme="majorHAnsi" w:cstheme="majorHAnsi"/>
          <w:b/>
          <w:bCs/>
          <w:i/>
          <w:sz w:val="26"/>
          <w:szCs w:val="26"/>
        </w:rPr>
        <w:t>Một tỷ bốn trăm lẻ tám triệu bảy trăm năm mươi nghìn hai trăm</w:t>
      </w:r>
      <w:r w:rsidR="00024419" w:rsidRPr="00CF3B75">
        <w:rPr>
          <w:rFonts w:asciiTheme="majorHAnsi" w:hAnsiTheme="majorHAnsi" w:cstheme="majorHAnsi"/>
          <w:b/>
          <w:bCs/>
          <w:i/>
          <w:sz w:val="26"/>
          <w:szCs w:val="26"/>
        </w:rPr>
        <w:t xml:space="preserve"> đồng chẵn./.</w:t>
      </w:r>
      <w:r w:rsidR="001F71B0">
        <w:rPr>
          <w:rFonts w:asciiTheme="majorHAnsi" w:hAnsiTheme="majorHAnsi" w:cstheme="majorHAnsi"/>
          <w:b/>
          <w:bCs/>
          <w:i/>
          <w:sz w:val="26"/>
          <w:szCs w:val="26"/>
        </w:rPr>
        <w:t>)</w:t>
      </w:r>
    </w:p>
    <w:p w14:paraId="5AD49EC0" w14:textId="77777777" w:rsidR="004110B3" w:rsidRPr="00CF3B75" w:rsidRDefault="004110B3" w:rsidP="00CF3B75">
      <w:pPr>
        <w:pStyle w:val="ListParagraph"/>
        <w:numPr>
          <w:ilvl w:val="0"/>
          <w:numId w:val="1"/>
        </w:num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lastRenderedPageBreak/>
        <w:t>Hàng đạt tiêu chuẩn chất lượng như test mẫu, và các tiêu chuẩn hàng xuất khẩu</w:t>
      </w:r>
    </w:p>
    <w:p w14:paraId="29DB24FC" w14:textId="77777777" w:rsidR="004110B3" w:rsidRPr="00CF3B75" w:rsidRDefault="004110B3" w:rsidP="00643490">
      <w:pPr>
        <w:pStyle w:val="ListParagraph"/>
        <w:numPr>
          <w:ilvl w:val="0"/>
          <w:numId w:val="1"/>
        </w:numPr>
        <w:spacing w:after="0" w:line="20" w:lineRule="atLeast"/>
        <w:ind w:left="714" w:hanging="357"/>
        <w:jc w:val="both"/>
        <w:rPr>
          <w:rFonts w:asciiTheme="majorHAnsi" w:hAnsiTheme="majorHAnsi" w:cstheme="majorHAnsi"/>
          <w:sz w:val="26"/>
          <w:szCs w:val="26"/>
        </w:rPr>
      </w:pPr>
      <w:r w:rsidRPr="00CF3B75">
        <w:rPr>
          <w:rFonts w:asciiTheme="majorHAnsi" w:hAnsiTheme="majorHAnsi" w:cstheme="majorHAnsi"/>
          <w:sz w:val="26"/>
          <w:szCs w:val="26"/>
        </w:rPr>
        <w:t>Hàng nguyên đai, nguyên kiện và hạn sử dụng còn lại của hàng hóa tính đến thời điểm giao hàng phải ít nhất 1/2 (một phần hai) đối với hàng hóa có hạn sử dụng trên một năm và 2/3 (hai phần ba) đối với hàng hóa có hạn sử dụng dưới 1 (một) năm, tính từ ngày sản xuất đến ngày hết hạn sử dụng ghi trên bao bì</w:t>
      </w:r>
    </w:p>
    <w:p w14:paraId="5726AD57" w14:textId="77777777" w:rsidR="004110B3" w:rsidRPr="00CF3B75" w:rsidRDefault="004110B3" w:rsidP="00643490">
      <w:pPr>
        <w:pStyle w:val="ListParagraph"/>
        <w:numPr>
          <w:ilvl w:val="0"/>
          <w:numId w:val="1"/>
        </w:num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Hàng hoá của bên bán phải có đủ chứng từ hợp lệ của các cơ quan chức năng, chứng minh nguồn gốc, chất lượng và đảm bảo yêu cầu về vệ sinh an toàn thực phẩm do Nhà nước quy định. Bao gồm: chứng thư xuất xứ hàng nhập khẩu (Certificate Of Origin), giấy chứng nhận kiểm dịch sản phẩm động vật nhập khẩu (bản sao), hàng hóa phải có đầy đủ tem gốc và tem phụ được dán trên bao bì sản phẩm.</w:t>
      </w:r>
    </w:p>
    <w:p w14:paraId="12CF08CA" w14:textId="77777777" w:rsidR="00C518D5" w:rsidRPr="00CF3B75" w:rsidRDefault="00C518D5" w:rsidP="00643490">
      <w:pPr>
        <w:spacing w:after="0" w:line="20" w:lineRule="atLeast"/>
        <w:rPr>
          <w:rFonts w:asciiTheme="majorHAnsi" w:hAnsiTheme="majorHAnsi" w:cstheme="majorHAnsi"/>
          <w:b/>
          <w:bCs/>
          <w:sz w:val="14"/>
          <w:szCs w:val="26"/>
        </w:rPr>
      </w:pPr>
    </w:p>
    <w:p w14:paraId="2665A87B" w14:textId="3F1EB3CE" w:rsidR="00C518D5" w:rsidRPr="00CF3B75" w:rsidRDefault="00C518D5" w:rsidP="00643490">
      <w:pPr>
        <w:spacing w:after="0" w:line="20" w:lineRule="atLeast"/>
        <w:rPr>
          <w:rFonts w:asciiTheme="majorHAnsi" w:hAnsiTheme="majorHAnsi" w:cstheme="majorHAnsi"/>
          <w:b/>
          <w:bCs/>
          <w:sz w:val="26"/>
          <w:szCs w:val="26"/>
        </w:rPr>
      </w:pPr>
      <w:r w:rsidRPr="00CF3B75">
        <w:rPr>
          <w:rFonts w:asciiTheme="majorHAnsi" w:hAnsiTheme="majorHAnsi" w:cstheme="majorHAnsi"/>
          <w:b/>
          <w:bCs/>
          <w:sz w:val="26"/>
          <w:szCs w:val="26"/>
        </w:rPr>
        <w:t xml:space="preserve">ĐIỀU II. PHƯƠNG THỨC THANH TOÁN </w:t>
      </w:r>
    </w:p>
    <w:p w14:paraId="45B9B3AD" w14:textId="4E80070A" w:rsidR="00C518D5" w:rsidRPr="00CF3B75" w:rsidRDefault="00C518D5" w:rsidP="00643490">
      <w:pPr>
        <w:spacing w:after="0" w:line="20" w:lineRule="atLeast"/>
        <w:rPr>
          <w:rFonts w:asciiTheme="majorHAnsi" w:hAnsiTheme="majorHAnsi" w:cstheme="majorHAnsi"/>
          <w:sz w:val="26"/>
          <w:szCs w:val="26"/>
        </w:rPr>
      </w:pPr>
      <w:r w:rsidRPr="00CF3B75">
        <w:rPr>
          <w:rFonts w:asciiTheme="majorHAnsi" w:hAnsiTheme="majorHAnsi" w:cstheme="majorHAnsi"/>
          <w:sz w:val="26"/>
          <w:szCs w:val="26"/>
        </w:rPr>
        <w:t>- Thanh toán theo phương thức: Thanh toán</w:t>
      </w:r>
      <w:r w:rsidR="00032BC6" w:rsidRPr="00CF3B75">
        <w:rPr>
          <w:rFonts w:asciiTheme="majorHAnsi" w:hAnsiTheme="majorHAnsi" w:cstheme="majorHAnsi"/>
          <w:sz w:val="26"/>
          <w:szCs w:val="26"/>
        </w:rPr>
        <w:t xml:space="preserve"> trong vòng 05 (năm) ngày kể từ ngày bên A giao hàng và xuất hóa đơn tài chính cho bên B</w:t>
      </w:r>
      <w:r w:rsidRPr="00CF3B75">
        <w:rPr>
          <w:rFonts w:asciiTheme="majorHAnsi" w:hAnsiTheme="majorHAnsi" w:cstheme="majorHAnsi"/>
          <w:sz w:val="26"/>
          <w:szCs w:val="26"/>
        </w:rPr>
        <w:t>.</w:t>
      </w:r>
    </w:p>
    <w:p w14:paraId="088C567A" w14:textId="6E2A9C9A" w:rsidR="00C518D5" w:rsidRPr="00CF3B75" w:rsidRDefault="00C518D5" w:rsidP="00643490">
      <w:pPr>
        <w:spacing w:after="0" w:line="20" w:lineRule="atLeast"/>
        <w:rPr>
          <w:rFonts w:asciiTheme="majorHAnsi" w:hAnsiTheme="majorHAnsi" w:cstheme="majorHAnsi"/>
          <w:sz w:val="26"/>
          <w:szCs w:val="26"/>
        </w:rPr>
      </w:pPr>
      <w:r w:rsidRPr="00CF3B75">
        <w:rPr>
          <w:rFonts w:asciiTheme="majorHAnsi" w:hAnsiTheme="majorHAnsi" w:cstheme="majorHAnsi"/>
          <w:sz w:val="26"/>
          <w:szCs w:val="26"/>
        </w:rPr>
        <w:t>- Bộ chứng từ khi giao hàng Biên bản bàn giao hàng hóa, chứng từ kiểm dịch hàng hóa.</w:t>
      </w:r>
    </w:p>
    <w:p w14:paraId="6CE21FFF" w14:textId="6F62B15A" w:rsidR="004F736F" w:rsidRPr="00CF3B75" w:rsidRDefault="00A16284" w:rsidP="00643490">
      <w:pPr>
        <w:spacing w:before="120" w:after="0" w:line="20" w:lineRule="atLeast"/>
        <w:rPr>
          <w:rFonts w:asciiTheme="majorHAnsi" w:hAnsiTheme="majorHAnsi" w:cstheme="majorHAnsi"/>
          <w:b/>
          <w:sz w:val="26"/>
          <w:szCs w:val="26"/>
        </w:rPr>
      </w:pPr>
      <w:r w:rsidRPr="00CF3B75">
        <w:rPr>
          <w:rFonts w:asciiTheme="majorHAnsi" w:hAnsiTheme="majorHAnsi" w:cstheme="majorHAnsi"/>
          <w:b/>
          <w:sz w:val="26"/>
          <w:szCs w:val="26"/>
        </w:rPr>
        <w:t>ĐIỀU I</w:t>
      </w:r>
      <w:r w:rsidR="00C518D5" w:rsidRPr="00CF3B75">
        <w:rPr>
          <w:rFonts w:asciiTheme="majorHAnsi" w:hAnsiTheme="majorHAnsi" w:cstheme="majorHAnsi"/>
          <w:b/>
          <w:sz w:val="26"/>
          <w:szCs w:val="26"/>
        </w:rPr>
        <w:t>II</w:t>
      </w:r>
      <w:r w:rsidRPr="00CF3B75">
        <w:rPr>
          <w:rFonts w:asciiTheme="majorHAnsi" w:hAnsiTheme="majorHAnsi" w:cstheme="majorHAnsi"/>
          <w:b/>
          <w:sz w:val="26"/>
          <w:szCs w:val="26"/>
        </w:rPr>
        <w:t>.</w:t>
      </w:r>
      <w:r w:rsidR="00C518D5" w:rsidRPr="00CF3B75">
        <w:rPr>
          <w:rFonts w:asciiTheme="majorHAnsi" w:hAnsiTheme="majorHAnsi" w:cstheme="majorHAnsi"/>
          <w:sz w:val="26"/>
          <w:szCs w:val="26"/>
        </w:rPr>
        <w:t xml:space="preserve"> </w:t>
      </w:r>
      <w:r w:rsidR="004F736F" w:rsidRPr="00CF3B75">
        <w:rPr>
          <w:rFonts w:asciiTheme="majorHAnsi" w:hAnsiTheme="majorHAnsi" w:cstheme="majorHAnsi"/>
          <w:b/>
          <w:sz w:val="26"/>
          <w:szCs w:val="26"/>
        </w:rPr>
        <w:t>PHƯƠNG THỨC GIAO NHẬN</w:t>
      </w:r>
    </w:p>
    <w:p w14:paraId="39F27651" w14:textId="3130B4B0" w:rsidR="009F31E4" w:rsidRPr="00CF3B75" w:rsidRDefault="00C518D5" w:rsidP="00643490">
      <w:pPr>
        <w:tabs>
          <w:tab w:val="left" w:pos="720"/>
        </w:tabs>
        <w:spacing w:before="60" w:after="60" w:line="20" w:lineRule="atLeast"/>
        <w:jc w:val="both"/>
        <w:rPr>
          <w:rFonts w:asciiTheme="majorHAnsi" w:hAnsiTheme="majorHAnsi" w:cstheme="majorHAnsi"/>
          <w:sz w:val="26"/>
          <w:szCs w:val="26"/>
        </w:rPr>
      </w:pPr>
      <w:r w:rsidRPr="00CF3B75">
        <w:rPr>
          <w:rFonts w:asciiTheme="majorHAnsi" w:hAnsiTheme="majorHAnsi" w:cstheme="majorHAnsi"/>
          <w:sz w:val="26"/>
          <w:szCs w:val="26"/>
        </w:rPr>
        <w:t xml:space="preserve">- </w:t>
      </w:r>
      <w:r w:rsidR="004F736F" w:rsidRPr="00CF3B75">
        <w:rPr>
          <w:rFonts w:asciiTheme="majorHAnsi" w:hAnsiTheme="majorHAnsi" w:cstheme="majorHAnsi"/>
          <w:sz w:val="26"/>
          <w:szCs w:val="26"/>
        </w:rPr>
        <w:t xml:space="preserve">Hàng hoá được Bên </w:t>
      </w:r>
      <w:r w:rsidRPr="00CF3B75">
        <w:rPr>
          <w:rFonts w:asciiTheme="majorHAnsi" w:hAnsiTheme="majorHAnsi" w:cstheme="majorHAnsi"/>
          <w:sz w:val="26"/>
          <w:szCs w:val="26"/>
        </w:rPr>
        <w:t>A giao cho bên B tại kho của bên B yêu cầu.</w:t>
      </w:r>
    </w:p>
    <w:p w14:paraId="4A6E2E4D" w14:textId="481D36E4" w:rsidR="00C058CA" w:rsidRPr="00CF3B75" w:rsidRDefault="00C518D5" w:rsidP="00643490">
      <w:pPr>
        <w:tabs>
          <w:tab w:val="left" w:pos="720"/>
        </w:tabs>
        <w:spacing w:before="60" w:after="60" w:line="20" w:lineRule="atLeast"/>
        <w:jc w:val="both"/>
        <w:rPr>
          <w:rFonts w:asciiTheme="majorHAnsi" w:hAnsiTheme="majorHAnsi" w:cstheme="majorHAnsi"/>
          <w:sz w:val="26"/>
          <w:szCs w:val="26"/>
        </w:rPr>
      </w:pPr>
      <w:r w:rsidRPr="00CF3B75">
        <w:rPr>
          <w:rFonts w:asciiTheme="majorHAnsi" w:hAnsiTheme="majorHAnsi" w:cstheme="majorHAnsi"/>
          <w:sz w:val="26"/>
          <w:szCs w:val="26"/>
        </w:rPr>
        <w:t>- Địa điểm giao hàng: Bên A, có trách nhiệm giao hàng tại kho của bên B (Chi tiết được bên B thông báo). Điều kiện kho hàng nằm tại vị trí mà container tiếp cận được trực tiếp</w:t>
      </w:r>
      <w:r w:rsidR="00D75D72" w:rsidRPr="00CF3B75">
        <w:rPr>
          <w:rFonts w:asciiTheme="majorHAnsi" w:hAnsiTheme="majorHAnsi" w:cstheme="majorHAnsi"/>
          <w:sz w:val="26"/>
          <w:szCs w:val="26"/>
        </w:rPr>
        <w:t>, chi phí bốc xếp bên B chịu. Trong trường hợp địa điểm nhận hàng của bên B nằm ngoài phạm vi xe container tiếp cận được hoặc ngoài Thành phố Hà Nội, chi phí vận chuyển, bốc xếp do bên B chịu.</w:t>
      </w:r>
    </w:p>
    <w:p w14:paraId="34A580D3" w14:textId="16F89881" w:rsidR="004F736F" w:rsidRPr="00CF3B75" w:rsidRDefault="00D75D72" w:rsidP="00643490">
      <w:pPr>
        <w:spacing w:before="120" w:after="0" w:line="20" w:lineRule="atLeast"/>
        <w:rPr>
          <w:rFonts w:asciiTheme="majorHAnsi" w:hAnsiTheme="majorHAnsi" w:cstheme="majorHAnsi"/>
          <w:b/>
          <w:sz w:val="26"/>
          <w:szCs w:val="26"/>
        </w:rPr>
      </w:pPr>
      <w:r w:rsidRPr="00CF3B75">
        <w:rPr>
          <w:rFonts w:asciiTheme="majorHAnsi" w:hAnsiTheme="majorHAnsi" w:cstheme="majorHAnsi"/>
          <w:b/>
          <w:sz w:val="26"/>
          <w:szCs w:val="26"/>
        </w:rPr>
        <w:t xml:space="preserve">ĐIỀU IV. </w:t>
      </w:r>
      <w:r w:rsidR="004F736F" w:rsidRPr="00CF3B75">
        <w:rPr>
          <w:rFonts w:asciiTheme="majorHAnsi" w:hAnsiTheme="majorHAnsi" w:cstheme="majorHAnsi"/>
          <w:b/>
          <w:sz w:val="26"/>
          <w:szCs w:val="26"/>
        </w:rPr>
        <w:t xml:space="preserve">TRÁCH NHIỆM </w:t>
      </w:r>
      <w:r w:rsidRPr="00CF3B75">
        <w:rPr>
          <w:rFonts w:asciiTheme="majorHAnsi" w:hAnsiTheme="majorHAnsi" w:cstheme="majorHAnsi"/>
          <w:b/>
          <w:sz w:val="26"/>
          <w:szCs w:val="26"/>
        </w:rPr>
        <w:t xml:space="preserve">CỦA CÁC BÊN </w:t>
      </w:r>
    </w:p>
    <w:p w14:paraId="01BD0C47" w14:textId="61574F79" w:rsidR="00D75D72" w:rsidRPr="00CF3B75" w:rsidRDefault="00D75D72"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b/>
          <w:sz w:val="26"/>
          <w:szCs w:val="26"/>
        </w:rPr>
        <w:t>4.1</w:t>
      </w:r>
      <w:r w:rsidRPr="00CF3B75">
        <w:rPr>
          <w:rFonts w:asciiTheme="majorHAnsi" w:hAnsiTheme="majorHAnsi" w:cstheme="majorHAnsi"/>
          <w:b/>
          <w:sz w:val="26"/>
          <w:szCs w:val="26"/>
        </w:rPr>
        <w:tab/>
        <w:t>Trách nhiệm của bên A:</w:t>
      </w:r>
    </w:p>
    <w:p w14:paraId="2A4FBEB2" w14:textId="77777777" w:rsidR="00CF4803" w:rsidRPr="00CF3B75" w:rsidRDefault="00D75D72"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 xml:space="preserve">a/ </w:t>
      </w:r>
      <w:r w:rsidRPr="00CF3B75">
        <w:rPr>
          <w:rFonts w:asciiTheme="majorHAnsi" w:hAnsiTheme="majorHAnsi" w:cstheme="majorHAnsi"/>
          <w:sz w:val="26"/>
          <w:szCs w:val="26"/>
        </w:rPr>
        <w:tab/>
        <w:t xml:space="preserve">Bên Bán có trách nhiệm giao đúng, đủ, đảm bảo chất lượng số Hàng Hoá theo điều khoản 1 và 2 của hợp đồng này. Mọi chậm trễ trong quá trình giao Hàng, Bên Bán phải thông báo ngay cho Bên Mua biết. Việc Bên Bán giao Hàng trễ chỉ được coi là không vi phạm Hợp Đồng nếu được sự đồng ý bằng văn bản của Bên Mua. Khi nhận thấy Hàng được giao không đảm bảo đúng như thỏa thuận của hai Bên hoặc chậm trễ, Bên Mua có quyền (i) từ chối nhận Hàng; (ii) yêu cầu đổi Hàng với chi phí của Bên Bán; (iii) khấu trừ giá trị của Hàng được giao không đảm bảo vào số tiền Bên Mua phải thanh toán; (iv) được </w:t>
      </w:r>
    </w:p>
    <w:p w14:paraId="2BCFB5C0" w14:textId="77777777" w:rsidR="00CF4803" w:rsidRPr="00CF3B75" w:rsidRDefault="00CF4803" w:rsidP="00643490">
      <w:pPr>
        <w:spacing w:after="0" w:line="20" w:lineRule="atLeast"/>
        <w:jc w:val="both"/>
        <w:rPr>
          <w:rFonts w:asciiTheme="majorHAnsi" w:hAnsiTheme="majorHAnsi" w:cstheme="majorHAnsi"/>
          <w:sz w:val="14"/>
          <w:szCs w:val="26"/>
        </w:rPr>
      </w:pPr>
    </w:p>
    <w:p w14:paraId="4C8CA5A2" w14:textId="50536ED5" w:rsidR="00D75D72" w:rsidRPr="00CF3B75" w:rsidRDefault="00D75D72"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Bên Bán bồi thường các thiệt hại phát sinh; (v) Bên Mua có quyền chấm dứt Hợp Đồng ngay khi gửi thông báo bằng văn bản đến Bên Bán.</w:t>
      </w:r>
    </w:p>
    <w:p w14:paraId="4ABB0747" w14:textId="77777777" w:rsidR="00D75D72" w:rsidRPr="00CF3B75" w:rsidRDefault="00D75D72"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b/</w:t>
      </w:r>
      <w:r w:rsidRPr="00CF3B75">
        <w:rPr>
          <w:rFonts w:asciiTheme="majorHAnsi" w:hAnsiTheme="majorHAnsi" w:cstheme="majorHAnsi"/>
          <w:sz w:val="26"/>
          <w:szCs w:val="26"/>
        </w:rPr>
        <w:tab/>
        <w:t>Bên Bán cam kết tuân thủ đầy đủ việc thực hiện đóng gói, bảo quản Hàng Hóa đáp ứng đúng yêu cầu vệ sinh an toàn thực phẩm theo hướng dẫn từ phòng QA của Bên Mua trong quá trình đóng Hàng và vận chuyển Hàng Hóa đến điểm giao Hàng được chỉ định. Bên Mua có quyền từ chối nhận Hàng khi nhận thấy Hàng không đảm bảo đúng quy trình bảo quản.</w:t>
      </w:r>
    </w:p>
    <w:p w14:paraId="04130DF5" w14:textId="77777777" w:rsidR="00D75D72" w:rsidRPr="00CF3B75" w:rsidRDefault="00D75D72"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 xml:space="preserve">c/ </w:t>
      </w:r>
      <w:r w:rsidRPr="00CF3B75">
        <w:rPr>
          <w:rFonts w:asciiTheme="majorHAnsi" w:hAnsiTheme="majorHAnsi" w:cstheme="majorHAnsi"/>
          <w:sz w:val="26"/>
          <w:szCs w:val="26"/>
        </w:rPr>
        <w:tab/>
        <w:t>Bên Bán chịu mọi rủi ro đối với Hàng Hóa cho tới thời điểm Hàng được giao cho Bên Mua. Hàng Hóa chỉ được coi là giao nhận xong sau khi đã được bốc dỡ an toàn, nguyên vẹn vào trong kho của Bên Mua và cả hai Bên cùng ký vào Biên bản giao nhận hàng hóa.</w:t>
      </w:r>
    </w:p>
    <w:p w14:paraId="59FF498E" w14:textId="4334DC70" w:rsidR="00D75D72" w:rsidRPr="00CF3B75" w:rsidRDefault="00D75D72"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d/</w:t>
      </w:r>
      <w:r w:rsidRPr="00CF3B75">
        <w:rPr>
          <w:rFonts w:asciiTheme="majorHAnsi" w:hAnsiTheme="majorHAnsi" w:cstheme="majorHAnsi"/>
          <w:sz w:val="26"/>
          <w:szCs w:val="26"/>
        </w:rPr>
        <w:tab/>
        <w:t>Bên Bán chịu trách nhiệm trước bên Mua và pháp luật các vấn đề liên quan đến nguồn gốc, xuất xứ, quy cách, chất lượng sản phẩm mà Bên Bán cung cấp.</w:t>
      </w:r>
    </w:p>
    <w:p w14:paraId="4C4BDB45" w14:textId="663A8F7D" w:rsidR="004F736F" w:rsidRPr="00CF3B75" w:rsidRDefault="00D75D72" w:rsidP="00643490">
      <w:pPr>
        <w:spacing w:after="0" w:line="20" w:lineRule="atLeast"/>
        <w:rPr>
          <w:rFonts w:asciiTheme="majorHAnsi" w:hAnsiTheme="majorHAnsi" w:cstheme="majorHAnsi"/>
          <w:b/>
          <w:sz w:val="26"/>
          <w:szCs w:val="26"/>
        </w:rPr>
      </w:pPr>
      <w:r w:rsidRPr="00CF3B75">
        <w:rPr>
          <w:rFonts w:asciiTheme="majorHAnsi" w:hAnsiTheme="majorHAnsi" w:cstheme="majorHAnsi"/>
          <w:b/>
          <w:sz w:val="26"/>
          <w:szCs w:val="26"/>
        </w:rPr>
        <w:t>4</w:t>
      </w:r>
      <w:r w:rsidR="004F736F" w:rsidRPr="00CF3B75">
        <w:rPr>
          <w:rFonts w:asciiTheme="majorHAnsi" w:hAnsiTheme="majorHAnsi" w:cstheme="majorHAnsi"/>
          <w:b/>
          <w:sz w:val="26"/>
          <w:szCs w:val="26"/>
        </w:rPr>
        <w:t>.</w:t>
      </w:r>
      <w:r w:rsidRPr="00CF3B75">
        <w:rPr>
          <w:rFonts w:asciiTheme="majorHAnsi" w:hAnsiTheme="majorHAnsi" w:cstheme="majorHAnsi"/>
          <w:b/>
          <w:sz w:val="26"/>
          <w:szCs w:val="26"/>
        </w:rPr>
        <w:t>2</w:t>
      </w:r>
      <w:r w:rsidR="004F736F" w:rsidRPr="00CF3B75">
        <w:rPr>
          <w:rFonts w:asciiTheme="majorHAnsi" w:hAnsiTheme="majorHAnsi" w:cstheme="majorHAnsi"/>
          <w:b/>
          <w:sz w:val="26"/>
          <w:szCs w:val="26"/>
        </w:rPr>
        <w:tab/>
      </w:r>
      <w:r w:rsidRPr="00CF3B75">
        <w:rPr>
          <w:rFonts w:asciiTheme="majorHAnsi" w:hAnsiTheme="majorHAnsi" w:cstheme="majorHAnsi"/>
          <w:b/>
          <w:sz w:val="26"/>
          <w:szCs w:val="26"/>
        </w:rPr>
        <w:t>Trách nhiệm của bên B:</w:t>
      </w:r>
    </w:p>
    <w:p w14:paraId="1527BDE3" w14:textId="77777777"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 xml:space="preserve">a/ </w:t>
      </w:r>
      <w:r w:rsidRPr="00CF3B75">
        <w:rPr>
          <w:rFonts w:asciiTheme="majorHAnsi" w:hAnsiTheme="majorHAnsi" w:cstheme="majorHAnsi"/>
          <w:sz w:val="26"/>
          <w:szCs w:val="26"/>
        </w:rPr>
        <w:tab/>
        <w:t>Bên Mua có trách nhiệm thông báo thời gian, địa điểm chính xác nhận hàng cho bên Bán để bên Bán chuẩn bị hàng và các giấy tờ đi kèm.</w:t>
      </w:r>
    </w:p>
    <w:p w14:paraId="217C2CBC" w14:textId="77777777" w:rsidR="00D75D72"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lastRenderedPageBreak/>
        <w:t>b/</w:t>
      </w:r>
      <w:r w:rsidRPr="00CF3B75">
        <w:rPr>
          <w:rFonts w:asciiTheme="majorHAnsi" w:hAnsiTheme="majorHAnsi" w:cstheme="majorHAnsi"/>
          <w:sz w:val="26"/>
          <w:szCs w:val="26"/>
        </w:rPr>
        <w:tab/>
        <w:t>Bên Mua có trách nhiệm chỉ định một (01) nhân viên nhận Hàng để kiểm tra chủng loại, số lượng và quy cách, chất lượng Hàng Hóa để chắc chắn Hàng giao đúng theo đơn đặt hàng tại nơi nhận Hàng. Sau đó, Biên bả</w:t>
      </w:r>
      <w:r w:rsidR="00823DD0" w:rsidRPr="00CF3B75">
        <w:rPr>
          <w:rFonts w:asciiTheme="majorHAnsi" w:hAnsiTheme="majorHAnsi" w:cstheme="majorHAnsi"/>
          <w:sz w:val="26"/>
          <w:szCs w:val="26"/>
        </w:rPr>
        <w:t>n giao h</w:t>
      </w:r>
      <w:r w:rsidRPr="00CF3B75">
        <w:rPr>
          <w:rFonts w:asciiTheme="majorHAnsi" w:hAnsiTheme="majorHAnsi" w:cstheme="majorHAnsi"/>
          <w:sz w:val="26"/>
          <w:szCs w:val="26"/>
        </w:rPr>
        <w:t xml:space="preserve">àng sẽ được hai Bên ký </w:t>
      </w:r>
    </w:p>
    <w:p w14:paraId="30AC5C72" w14:textId="31B5AB5F"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nhận để làm bằng chứng tham chiếu hoặc giải quyết tranh chấp phát sinh về Hàng giao hoặc thanh toán về sau.</w:t>
      </w:r>
    </w:p>
    <w:p w14:paraId="5F6356FB" w14:textId="77777777"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c/</w:t>
      </w:r>
      <w:r w:rsidRPr="00CF3B75">
        <w:rPr>
          <w:rFonts w:asciiTheme="majorHAnsi" w:hAnsiTheme="majorHAnsi" w:cstheme="majorHAnsi"/>
          <w:sz w:val="26"/>
          <w:szCs w:val="26"/>
        </w:rPr>
        <w:tab/>
        <w:t>Bên Mua thực hiện nhanh chóng, đầy đủ quy trình nhậ</w:t>
      </w:r>
      <w:r w:rsidR="00823DD0" w:rsidRPr="00CF3B75">
        <w:rPr>
          <w:rFonts w:asciiTheme="majorHAnsi" w:hAnsiTheme="majorHAnsi" w:cstheme="majorHAnsi"/>
          <w:sz w:val="26"/>
          <w:szCs w:val="26"/>
        </w:rPr>
        <w:t>n h</w:t>
      </w:r>
      <w:r w:rsidRPr="00CF3B75">
        <w:rPr>
          <w:rFonts w:asciiTheme="majorHAnsi" w:hAnsiTheme="majorHAnsi" w:cstheme="majorHAnsi"/>
          <w:sz w:val="26"/>
          <w:szCs w:val="26"/>
        </w:rPr>
        <w:t>àng và các giấy tờ kèm theo, không gây khó dễ cho Bên Bán.</w:t>
      </w:r>
    </w:p>
    <w:p w14:paraId="46219C12" w14:textId="681ACD99" w:rsidR="00CF4803"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d/  Trong trường hợp Bên Bán giao hàng đúng tiêu chuẩn quy cách quy định tại điều 1 của hợp đồng này, Bên Mua không có quyền từ chối nhận hàng với bất kể lý do nào. Trong trường hợp hàng không đúng tiêu chuẩn quy cách quy định tại điều 1 của hợp đồng này, hai bên tiến hành theo điều 3.2.a của hợp đồng này</w:t>
      </w:r>
    </w:p>
    <w:p w14:paraId="469271C7" w14:textId="1A2D5EEF" w:rsidR="004F736F" w:rsidRPr="00CF3B75" w:rsidRDefault="00D75D72" w:rsidP="00643490">
      <w:pPr>
        <w:spacing w:before="120" w:after="0" w:line="20" w:lineRule="atLeast"/>
        <w:jc w:val="both"/>
        <w:rPr>
          <w:rFonts w:asciiTheme="majorHAnsi" w:hAnsiTheme="majorHAnsi" w:cstheme="majorHAnsi"/>
          <w:b/>
          <w:sz w:val="26"/>
          <w:szCs w:val="26"/>
        </w:rPr>
      </w:pPr>
      <w:r w:rsidRPr="00CF3B75">
        <w:rPr>
          <w:rFonts w:asciiTheme="majorHAnsi" w:hAnsiTheme="majorHAnsi" w:cstheme="majorHAnsi"/>
          <w:b/>
          <w:sz w:val="26"/>
          <w:szCs w:val="26"/>
        </w:rPr>
        <w:t xml:space="preserve">ĐIỀU V. </w:t>
      </w:r>
      <w:r w:rsidR="004F736F" w:rsidRPr="00CF3B75">
        <w:rPr>
          <w:rFonts w:asciiTheme="majorHAnsi" w:hAnsiTheme="majorHAnsi" w:cstheme="majorHAnsi"/>
          <w:b/>
          <w:sz w:val="26"/>
          <w:szCs w:val="26"/>
        </w:rPr>
        <w:t xml:space="preserve">THỜI HẠN VÀ HIỆU LỰC HỢP ĐỒNG </w:t>
      </w:r>
    </w:p>
    <w:p w14:paraId="7B23C4E4" w14:textId="77777777"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5.1 Hợp Đồng sẽ có hiệu lực kể từ ngày ký đến khi hai bên hoàn thành hết nghĩa vụ của hợp đồng và tự động thanh lý.</w:t>
      </w:r>
    </w:p>
    <w:p w14:paraId="26456AB9" w14:textId="77777777"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5.2 Mọi sửa đổi, bổ sung đối với Hợp Đồng chỉ có giá trị pháp lý nếu được hai Bên thỏa thuận bằng văn bản.</w:t>
      </w:r>
    </w:p>
    <w:p w14:paraId="501BF37A" w14:textId="77777777"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 xml:space="preserve">5.3 Việc bất kỳ Bên nào miễn trừ bất kỳ vi phạm nào của Bên kia đối với Hợp Đồng này sẽ không được coi là miễn trừ bất kỳ vi phạm nào sau đó đối với Hợp Đồng này hoặc bất kỳ quy định nào khác.  </w:t>
      </w:r>
    </w:p>
    <w:p w14:paraId="69CB2DFE" w14:textId="523610D0" w:rsidR="00C9096C"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5.4 Bất kỳ quy định nào của Hợp Đồng này mà là hoặc trở nên trái pháp luật, vô hiệu hoặc bất khả thi theo pháp luật Việt Nam thì sẽ không có hiệu lực và sẽ không làm mất hiệu lực của bất kỳ quy định nào khác của Hợp Đồng này.</w:t>
      </w:r>
    </w:p>
    <w:p w14:paraId="007A7881" w14:textId="7FF316F6" w:rsidR="00CF4803" w:rsidRPr="00CF3B75" w:rsidRDefault="00D75D72" w:rsidP="00643490">
      <w:pPr>
        <w:spacing w:before="120" w:after="0" w:line="20" w:lineRule="atLeast"/>
        <w:jc w:val="both"/>
        <w:rPr>
          <w:rFonts w:asciiTheme="majorHAnsi" w:hAnsiTheme="majorHAnsi" w:cstheme="majorHAnsi"/>
          <w:b/>
          <w:sz w:val="26"/>
          <w:szCs w:val="26"/>
        </w:rPr>
      </w:pPr>
      <w:r w:rsidRPr="00CF3B75">
        <w:rPr>
          <w:rFonts w:asciiTheme="majorHAnsi" w:hAnsiTheme="majorHAnsi" w:cstheme="majorHAnsi"/>
          <w:b/>
          <w:sz w:val="26"/>
          <w:szCs w:val="26"/>
        </w:rPr>
        <w:t>ĐIỀU VI</w:t>
      </w:r>
      <w:r w:rsidR="004F736F" w:rsidRPr="00CF3B75">
        <w:rPr>
          <w:rFonts w:asciiTheme="majorHAnsi" w:hAnsiTheme="majorHAnsi" w:cstheme="majorHAnsi"/>
          <w:b/>
          <w:sz w:val="26"/>
          <w:szCs w:val="26"/>
        </w:rPr>
        <w:t>.</w:t>
      </w:r>
      <w:r w:rsidRPr="00CF3B75">
        <w:rPr>
          <w:rFonts w:asciiTheme="majorHAnsi" w:hAnsiTheme="majorHAnsi" w:cstheme="majorHAnsi"/>
          <w:b/>
          <w:sz w:val="26"/>
          <w:szCs w:val="26"/>
        </w:rPr>
        <w:t xml:space="preserve"> </w:t>
      </w:r>
      <w:r w:rsidR="004F736F" w:rsidRPr="00CF3B75">
        <w:rPr>
          <w:rFonts w:asciiTheme="majorHAnsi" w:hAnsiTheme="majorHAnsi" w:cstheme="majorHAnsi"/>
          <w:b/>
          <w:sz w:val="26"/>
          <w:szCs w:val="26"/>
        </w:rPr>
        <w:t>SỰ KIỆN BẤT KHẢ KHÁNG</w:t>
      </w:r>
    </w:p>
    <w:p w14:paraId="01C06C30" w14:textId="77777777"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Sự kiện bất khả kháng là sự kiện xảy ra một cách khách quan, không thể lường trước được và không thể khắc phục được mặc dù đã áp dụng mọi biện pháp có thể (bao gồm nhưng không giới hạn: thiên tai, địch họa, bệnh dịch…).</w:t>
      </w:r>
    </w:p>
    <w:p w14:paraId="2BC4D726" w14:textId="14EBEAC2" w:rsidR="00C058CA"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Trường hợp xảy ra sự kiện bất khả kháng, việc không thực hiện Hợp Đồng hoặc không thực hiện đúng thời hạn các nghĩa vụ được nêu trong Hợp Đồng của bên bị ảnh hưởng bởi sự kiện bất khả kháng sẽ không được coi là vi phạm Hợp Đồng. Tuy nhiên, Bên bị ảnh hưởng bởi sự kiện bất khả kháng phải thông báo cho Bên còn lại trong vòng hai mươi tư (24) giờ kể từ thời điểm sự kiện bất khả kháng diễn ra.</w:t>
      </w:r>
    </w:p>
    <w:p w14:paraId="6A997117" w14:textId="03C0E7F6" w:rsidR="004F736F" w:rsidRPr="00CF3B75" w:rsidRDefault="00D75D72" w:rsidP="00643490">
      <w:pPr>
        <w:spacing w:before="120" w:after="0" w:line="20" w:lineRule="atLeast"/>
        <w:jc w:val="both"/>
        <w:rPr>
          <w:rFonts w:asciiTheme="majorHAnsi" w:hAnsiTheme="majorHAnsi" w:cstheme="majorHAnsi"/>
          <w:b/>
          <w:sz w:val="26"/>
          <w:szCs w:val="26"/>
        </w:rPr>
      </w:pPr>
      <w:r w:rsidRPr="00CF3B75">
        <w:rPr>
          <w:rFonts w:asciiTheme="majorHAnsi" w:hAnsiTheme="majorHAnsi" w:cstheme="majorHAnsi"/>
          <w:b/>
          <w:sz w:val="26"/>
          <w:szCs w:val="26"/>
        </w:rPr>
        <w:t>ĐIỀU VII</w:t>
      </w:r>
      <w:r w:rsidR="004F736F" w:rsidRPr="00CF3B75">
        <w:rPr>
          <w:rFonts w:asciiTheme="majorHAnsi" w:hAnsiTheme="majorHAnsi" w:cstheme="majorHAnsi"/>
          <w:b/>
          <w:sz w:val="26"/>
          <w:szCs w:val="26"/>
        </w:rPr>
        <w:t>. LUẬT ĐIỀU CHỈNH VÀ GIẢI QUYẾT TRANH CHẤP</w:t>
      </w:r>
    </w:p>
    <w:p w14:paraId="1B947EBC" w14:textId="77777777"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Hợp Đồng này sẽ được giải thích và điều chỉnh theo luật pháp của Việt Nam. Hai Bên sẽ cố gắng giải quyết bất kỳ tranh chấp nào phát sinh từ việc thực hiện Hợp Đồng này thông qua thương lượng và hoà giải. Trong trường hợp không giải quyết được bằng thương lượng và hòa giải trong vòng 30 ngày (hoặc một thời hạn khác mà hai Bên có thể thỏa thuận) kể từ ngày bắt đầu thương lượng, thì tranh chấp sẽ được đưa ra tòa án có thẩm quyền tại Hà Nội giải quyết chung thẩm.</w:t>
      </w:r>
    </w:p>
    <w:p w14:paraId="2ACEC40C" w14:textId="3949B60C"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Hợp Đồng này được lậ</w:t>
      </w:r>
      <w:r w:rsidR="00E766DB" w:rsidRPr="00CF3B75">
        <w:rPr>
          <w:rFonts w:asciiTheme="majorHAnsi" w:hAnsiTheme="majorHAnsi" w:cstheme="majorHAnsi"/>
          <w:sz w:val="26"/>
          <w:szCs w:val="26"/>
        </w:rPr>
        <w:t>p thành hai (02)</w:t>
      </w:r>
      <w:r w:rsidRPr="00CF3B75">
        <w:rPr>
          <w:rFonts w:asciiTheme="majorHAnsi" w:hAnsiTheme="majorHAnsi" w:cstheme="majorHAnsi"/>
          <w:sz w:val="26"/>
          <w:szCs w:val="26"/>
        </w:rPr>
        <w:t xml:space="preserve"> bản có giá trị như nhau, mỗi Bên giữ</w:t>
      </w:r>
      <w:r w:rsidR="00E766DB" w:rsidRPr="00CF3B75">
        <w:rPr>
          <w:rFonts w:asciiTheme="majorHAnsi" w:hAnsiTheme="majorHAnsi" w:cstheme="majorHAnsi"/>
          <w:sz w:val="26"/>
          <w:szCs w:val="26"/>
        </w:rPr>
        <w:t xml:space="preserve"> một (01</w:t>
      </w:r>
      <w:r w:rsidRPr="00CF3B75">
        <w:rPr>
          <w:rFonts w:asciiTheme="majorHAnsi" w:hAnsiTheme="majorHAnsi" w:cstheme="majorHAnsi"/>
          <w:sz w:val="26"/>
          <w:szCs w:val="26"/>
        </w:rPr>
        <w:t>) bản làm căn cứ thực hiện.</w:t>
      </w:r>
    </w:p>
    <w:p w14:paraId="5943BA5A" w14:textId="77777777" w:rsidR="004F736F" w:rsidRPr="00CF3B75" w:rsidRDefault="004F736F" w:rsidP="00992FF6">
      <w:pPr>
        <w:spacing w:after="0" w:line="276" w:lineRule="auto"/>
        <w:rPr>
          <w:rFonts w:asciiTheme="majorHAnsi" w:hAnsiTheme="majorHAnsi" w:cstheme="majorHAnsi"/>
          <w:sz w:val="26"/>
          <w:szCs w:val="26"/>
        </w:rPr>
      </w:pPr>
      <w:r w:rsidRPr="00CF3B75">
        <w:rPr>
          <w:rFonts w:asciiTheme="majorHAnsi" w:hAnsiTheme="majorHAnsi" w:cstheme="majorHAnsi"/>
          <w:sz w:val="26"/>
          <w:szCs w:val="26"/>
        </w:rPr>
        <w:tab/>
      </w:r>
      <w:r w:rsidRPr="00CF3B75">
        <w:rPr>
          <w:rFonts w:asciiTheme="majorHAnsi" w:hAnsiTheme="majorHAnsi" w:cstheme="majorHAnsi"/>
          <w:sz w:val="26"/>
          <w:szCs w:val="26"/>
        </w:rPr>
        <w:tab/>
      </w:r>
      <w:r w:rsidRPr="00CF3B75">
        <w:rPr>
          <w:rFonts w:asciiTheme="majorHAnsi" w:hAnsiTheme="majorHAnsi" w:cstheme="majorHAnsi"/>
          <w:sz w:val="26"/>
          <w:szCs w:val="26"/>
        </w:rPr>
        <w:tab/>
      </w:r>
    </w:p>
    <w:p w14:paraId="1650FF2A" w14:textId="77777777" w:rsidR="004F736F" w:rsidRPr="00CF3B75" w:rsidRDefault="004F736F" w:rsidP="00B75494">
      <w:pPr>
        <w:spacing w:after="0"/>
        <w:jc w:val="center"/>
        <w:rPr>
          <w:rFonts w:asciiTheme="majorHAnsi" w:hAnsiTheme="majorHAnsi" w:cstheme="majorHAnsi"/>
          <w:b/>
          <w:sz w:val="26"/>
          <w:szCs w:val="26"/>
        </w:rPr>
      </w:pPr>
      <w:r w:rsidRPr="00CF3B75">
        <w:rPr>
          <w:rFonts w:asciiTheme="majorHAnsi" w:hAnsiTheme="majorHAnsi" w:cstheme="majorHAnsi"/>
          <w:b/>
          <w:sz w:val="26"/>
          <w:szCs w:val="26"/>
        </w:rPr>
        <w:t>ĐẠI DIỆN BÊN MUA</w:t>
      </w:r>
      <w:r w:rsidRPr="00CF3B75">
        <w:rPr>
          <w:rFonts w:asciiTheme="majorHAnsi" w:hAnsiTheme="majorHAnsi" w:cstheme="majorHAnsi"/>
          <w:b/>
          <w:sz w:val="26"/>
          <w:szCs w:val="26"/>
        </w:rPr>
        <w:tab/>
      </w:r>
      <w:r w:rsidRPr="00CF3B75">
        <w:rPr>
          <w:rFonts w:asciiTheme="majorHAnsi" w:hAnsiTheme="majorHAnsi" w:cstheme="majorHAnsi"/>
          <w:b/>
          <w:sz w:val="26"/>
          <w:szCs w:val="26"/>
        </w:rPr>
        <w:tab/>
      </w:r>
      <w:r w:rsidRPr="00CF3B75">
        <w:rPr>
          <w:rFonts w:asciiTheme="majorHAnsi" w:hAnsiTheme="majorHAnsi" w:cstheme="majorHAnsi"/>
          <w:b/>
          <w:sz w:val="26"/>
          <w:szCs w:val="26"/>
        </w:rPr>
        <w:tab/>
      </w:r>
      <w:r w:rsidR="00B75494" w:rsidRPr="00CF3B75">
        <w:rPr>
          <w:rFonts w:asciiTheme="majorHAnsi" w:hAnsiTheme="majorHAnsi" w:cstheme="majorHAnsi"/>
          <w:b/>
          <w:sz w:val="26"/>
          <w:szCs w:val="26"/>
        </w:rPr>
        <w:tab/>
      </w:r>
      <w:r w:rsidRPr="00CF3B75">
        <w:rPr>
          <w:rFonts w:asciiTheme="majorHAnsi" w:hAnsiTheme="majorHAnsi" w:cstheme="majorHAnsi"/>
          <w:b/>
          <w:sz w:val="26"/>
          <w:szCs w:val="26"/>
        </w:rPr>
        <w:t>ĐẠI DIỆN BÊN BÁN</w:t>
      </w:r>
    </w:p>
    <w:p w14:paraId="3C59BA63" w14:textId="77777777" w:rsidR="004F736F" w:rsidRPr="00CF3B75" w:rsidRDefault="004F736F" w:rsidP="004F736F">
      <w:pPr>
        <w:spacing w:after="0"/>
        <w:rPr>
          <w:rFonts w:asciiTheme="majorHAnsi" w:hAnsiTheme="majorHAnsi" w:cstheme="majorHAnsi"/>
          <w:sz w:val="26"/>
          <w:szCs w:val="26"/>
        </w:rPr>
      </w:pPr>
    </w:p>
    <w:p w14:paraId="5950306B" w14:textId="77777777" w:rsidR="004F736F" w:rsidRPr="00CF3B75" w:rsidRDefault="004F736F" w:rsidP="004F736F">
      <w:pPr>
        <w:spacing w:after="0"/>
        <w:rPr>
          <w:rFonts w:asciiTheme="majorHAnsi" w:hAnsiTheme="majorHAnsi" w:cstheme="majorHAnsi"/>
          <w:sz w:val="26"/>
          <w:szCs w:val="26"/>
        </w:rPr>
      </w:pPr>
    </w:p>
    <w:p w14:paraId="745E6B82" w14:textId="77777777" w:rsidR="004F736F" w:rsidRPr="00CF3B75" w:rsidRDefault="004F736F" w:rsidP="004F736F">
      <w:pPr>
        <w:spacing w:after="0"/>
        <w:rPr>
          <w:rFonts w:asciiTheme="majorHAnsi" w:hAnsiTheme="majorHAnsi" w:cstheme="majorHAnsi"/>
          <w:sz w:val="26"/>
          <w:szCs w:val="26"/>
        </w:rPr>
      </w:pPr>
    </w:p>
    <w:p w14:paraId="57DDF8CA" w14:textId="03DC4C0F" w:rsidR="004F736F" w:rsidRPr="00CF3B75" w:rsidRDefault="004F736F">
      <w:pPr>
        <w:spacing w:after="0"/>
        <w:rPr>
          <w:rFonts w:asciiTheme="majorHAnsi" w:hAnsiTheme="majorHAnsi" w:cstheme="majorHAnsi"/>
          <w:sz w:val="26"/>
          <w:szCs w:val="26"/>
        </w:rPr>
      </w:pPr>
    </w:p>
    <w:sectPr w:rsidR="004F736F" w:rsidRPr="00CF3B75" w:rsidSect="0050684C">
      <w:pgSz w:w="11907" w:h="16839" w:code="9"/>
      <w:pgMar w:top="720" w:right="1021" w:bottom="72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s new roman">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A7E"/>
    <w:multiLevelType w:val="hybridMultilevel"/>
    <w:tmpl w:val="79460558"/>
    <w:lvl w:ilvl="0" w:tplc="3CC250D6">
      <w:numFmt w:val="bullet"/>
      <w:lvlText w:val="-"/>
      <w:lvlJc w:val="left"/>
      <w:pPr>
        <w:tabs>
          <w:tab w:val="num" w:pos="720"/>
        </w:tabs>
        <w:ind w:left="720" w:hanging="360"/>
      </w:pPr>
      <w:rPr>
        <w:rFonts w:ascii="Times New Roman" w:eastAsia="Times New Roman" w:hAnsi="Times New Roman" w:hint="default"/>
        <w:color w:val="auto"/>
        <w:sz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2A6D636D"/>
    <w:multiLevelType w:val="hybridMultilevel"/>
    <w:tmpl w:val="47087C5E"/>
    <w:lvl w:ilvl="0" w:tplc="CCE4E5D2">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138AB"/>
    <w:multiLevelType w:val="hybridMultilevel"/>
    <w:tmpl w:val="66FA08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76426"/>
    <w:multiLevelType w:val="multilevel"/>
    <w:tmpl w:val="07DAB4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8E41B6C"/>
    <w:multiLevelType w:val="hybridMultilevel"/>
    <w:tmpl w:val="61161378"/>
    <w:lvl w:ilvl="0" w:tplc="8F680238">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36F"/>
    <w:rsid w:val="00017242"/>
    <w:rsid w:val="00024419"/>
    <w:rsid w:val="00025177"/>
    <w:rsid w:val="00032BC6"/>
    <w:rsid w:val="00066C01"/>
    <w:rsid w:val="00067C1D"/>
    <w:rsid w:val="000A6A8C"/>
    <w:rsid w:val="000C0118"/>
    <w:rsid w:val="000C3EEF"/>
    <w:rsid w:val="000D56C4"/>
    <w:rsid w:val="000F107B"/>
    <w:rsid w:val="0010243D"/>
    <w:rsid w:val="00113AFD"/>
    <w:rsid w:val="00157016"/>
    <w:rsid w:val="00195F1A"/>
    <w:rsid w:val="001A3FEF"/>
    <w:rsid w:val="001A6D0D"/>
    <w:rsid w:val="001C1925"/>
    <w:rsid w:val="001C1AB9"/>
    <w:rsid w:val="001D67A5"/>
    <w:rsid w:val="001F71B0"/>
    <w:rsid w:val="00201D9F"/>
    <w:rsid w:val="00206B45"/>
    <w:rsid w:val="00230AF4"/>
    <w:rsid w:val="002336FA"/>
    <w:rsid w:val="00235B82"/>
    <w:rsid w:val="00263B39"/>
    <w:rsid w:val="00265173"/>
    <w:rsid w:val="0026575F"/>
    <w:rsid w:val="00286205"/>
    <w:rsid w:val="00295425"/>
    <w:rsid w:val="002B5F05"/>
    <w:rsid w:val="002E01C8"/>
    <w:rsid w:val="00304766"/>
    <w:rsid w:val="003054F6"/>
    <w:rsid w:val="003412DD"/>
    <w:rsid w:val="003504DA"/>
    <w:rsid w:val="00384596"/>
    <w:rsid w:val="003B762B"/>
    <w:rsid w:val="003C746A"/>
    <w:rsid w:val="003D7513"/>
    <w:rsid w:val="00400350"/>
    <w:rsid w:val="004110B3"/>
    <w:rsid w:val="004324B3"/>
    <w:rsid w:val="00432A45"/>
    <w:rsid w:val="00434701"/>
    <w:rsid w:val="00434A81"/>
    <w:rsid w:val="00447351"/>
    <w:rsid w:val="004826A4"/>
    <w:rsid w:val="004F736F"/>
    <w:rsid w:val="0050684C"/>
    <w:rsid w:val="005244DB"/>
    <w:rsid w:val="005658CD"/>
    <w:rsid w:val="005701CF"/>
    <w:rsid w:val="00571FBA"/>
    <w:rsid w:val="00581247"/>
    <w:rsid w:val="00595C8F"/>
    <w:rsid w:val="005C6490"/>
    <w:rsid w:val="005D4EEA"/>
    <w:rsid w:val="005E07AD"/>
    <w:rsid w:val="00620941"/>
    <w:rsid w:val="00624538"/>
    <w:rsid w:val="00636D43"/>
    <w:rsid w:val="00643490"/>
    <w:rsid w:val="00647599"/>
    <w:rsid w:val="00650E6E"/>
    <w:rsid w:val="00673CD5"/>
    <w:rsid w:val="0067616E"/>
    <w:rsid w:val="006827C7"/>
    <w:rsid w:val="006A09DE"/>
    <w:rsid w:val="006F6791"/>
    <w:rsid w:val="00745DC9"/>
    <w:rsid w:val="00750AC5"/>
    <w:rsid w:val="007616CE"/>
    <w:rsid w:val="00771AFB"/>
    <w:rsid w:val="007730DB"/>
    <w:rsid w:val="007B33DC"/>
    <w:rsid w:val="007C4634"/>
    <w:rsid w:val="007F788F"/>
    <w:rsid w:val="00805775"/>
    <w:rsid w:val="00823834"/>
    <w:rsid w:val="00823DD0"/>
    <w:rsid w:val="008270E2"/>
    <w:rsid w:val="008312AB"/>
    <w:rsid w:val="008344B1"/>
    <w:rsid w:val="00835C3B"/>
    <w:rsid w:val="00844C5C"/>
    <w:rsid w:val="00850B6F"/>
    <w:rsid w:val="00871061"/>
    <w:rsid w:val="0088587D"/>
    <w:rsid w:val="008B05FC"/>
    <w:rsid w:val="008C63CB"/>
    <w:rsid w:val="008D54B9"/>
    <w:rsid w:val="008D553F"/>
    <w:rsid w:val="009102FE"/>
    <w:rsid w:val="009635B8"/>
    <w:rsid w:val="00985372"/>
    <w:rsid w:val="00992FF6"/>
    <w:rsid w:val="009C68A3"/>
    <w:rsid w:val="009E4449"/>
    <w:rsid w:val="009E7948"/>
    <w:rsid w:val="009F0DA7"/>
    <w:rsid w:val="009F10E1"/>
    <w:rsid w:val="009F31E4"/>
    <w:rsid w:val="00A11256"/>
    <w:rsid w:val="00A14B46"/>
    <w:rsid w:val="00A16284"/>
    <w:rsid w:val="00A22A69"/>
    <w:rsid w:val="00A51F3B"/>
    <w:rsid w:val="00A61D46"/>
    <w:rsid w:val="00A64BEF"/>
    <w:rsid w:val="00A72979"/>
    <w:rsid w:val="00A76131"/>
    <w:rsid w:val="00A926A6"/>
    <w:rsid w:val="00A96C31"/>
    <w:rsid w:val="00AA7CC9"/>
    <w:rsid w:val="00AB47E6"/>
    <w:rsid w:val="00AE38F6"/>
    <w:rsid w:val="00AF7802"/>
    <w:rsid w:val="00B11EE5"/>
    <w:rsid w:val="00B2658B"/>
    <w:rsid w:val="00B35BC0"/>
    <w:rsid w:val="00B36AAE"/>
    <w:rsid w:val="00B538F3"/>
    <w:rsid w:val="00B65703"/>
    <w:rsid w:val="00B75494"/>
    <w:rsid w:val="00B80D77"/>
    <w:rsid w:val="00B862FA"/>
    <w:rsid w:val="00B86EFA"/>
    <w:rsid w:val="00BC3079"/>
    <w:rsid w:val="00C03A85"/>
    <w:rsid w:val="00C05222"/>
    <w:rsid w:val="00C058CA"/>
    <w:rsid w:val="00C1529A"/>
    <w:rsid w:val="00C17BA5"/>
    <w:rsid w:val="00C2155C"/>
    <w:rsid w:val="00C23EC4"/>
    <w:rsid w:val="00C41039"/>
    <w:rsid w:val="00C44AFD"/>
    <w:rsid w:val="00C518D5"/>
    <w:rsid w:val="00C571DF"/>
    <w:rsid w:val="00C9096C"/>
    <w:rsid w:val="00CA3B8C"/>
    <w:rsid w:val="00CB5432"/>
    <w:rsid w:val="00CD2AB4"/>
    <w:rsid w:val="00CF064F"/>
    <w:rsid w:val="00CF3B75"/>
    <w:rsid w:val="00CF3D52"/>
    <w:rsid w:val="00CF4803"/>
    <w:rsid w:val="00D01EE0"/>
    <w:rsid w:val="00D060BB"/>
    <w:rsid w:val="00D2558A"/>
    <w:rsid w:val="00D36E7C"/>
    <w:rsid w:val="00D471A0"/>
    <w:rsid w:val="00D56C49"/>
    <w:rsid w:val="00D66B1B"/>
    <w:rsid w:val="00D75D72"/>
    <w:rsid w:val="00DE4CBC"/>
    <w:rsid w:val="00DF0D8C"/>
    <w:rsid w:val="00E21639"/>
    <w:rsid w:val="00E40E67"/>
    <w:rsid w:val="00E766DB"/>
    <w:rsid w:val="00EC2673"/>
    <w:rsid w:val="00EC591F"/>
    <w:rsid w:val="00EC7F64"/>
    <w:rsid w:val="00F17275"/>
    <w:rsid w:val="00F64FFB"/>
    <w:rsid w:val="00F676DF"/>
    <w:rsid w:val="00F82636"/>
    <w:rsid w:val="00FA2BC9"/>
    <w:rsid w:val="00FD283B"/>
    <w:rsid w:val="00FD28E3"/>
    <w:rsid w:val="00FF3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D5D4"/>
  <w15:docId w15:val="{7A93BBFC-61BF-4571-B7FD-097DE360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A3"/>
  </w:style>
  <w:style w:type="paragraph" w:styleId="Heading2">
    <w:name w:val="heading 2"/>
    <w:basedOn w:val="Normal"/>
    <w:next w:val="Normal"/>
    <w:link w:val="Heading2Char"/>
    <w:qFormat/>
    <w:rsid w:val="00113AFD"/>
    <w:pPr>
      <w:keepNext/>
      <w:spacing w:after="0" w:line="240" w:lineRule="auto"/>
      <w:jc w:val="center"/>
      <w:outlineLvl w:val="1"/>
    </w:pPr>
    <w:rPr>
      <w:rFonts w:ascii=".VnTimeH" w:eastAsia="Times New Roman" w:hAnsi=".VnTimeH" w:cs="Times New Roman"/>
      <w:b/>
      <w:bCs/>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36F"/>
    <w:pPr>
      <w:ind w:left="720"/>
      <w:contextualSpacing/>
    </w:pPr>
  </w:style>
  <w:style w:type="paragraph" w:styleId="BalloonText">
    <w:name w:val="Balloon Text"/>
    <w:basedOn w:val="Normal"/>
    <w:link w:val="BalloonTextChar"/>
    <w:uiPriority w:val="99"/>
    <w:semiHidden/>
    <w:unhideWhenUsed/>
    <w:rsid w:val="00230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AF4"/>
    <w:rPr>
      <w:rFonts w:ascii="Tahoma" w:hAnsi="Tahoma" w:cs="Tahoma"/>
      <w:sz w:val="16"/>
      <w:szCs w:val="16"/>
    </w:rPr>
  </w:style>
  <w:style w:type="character" w:customStyle="1" w:styleId="Heading2Char">
    <w:name w:val="Heading 2 Char"/>
    <w:basedOn w:val="DefaultParagraphFont"/>
    <w:link w:val="Heading2"/>
    <w:rsid w:val="00113AFD"/>
    <w:rPr>
      <w:rFonts w:ascii=".VnTimeH" w:eastAsia="Times New Roman" w:hAnsi=".VnTimeH" w:cs="Times New Roman"/>
      <w:b/>
      <w:bCs/>
      <w:sz w:val="40"/>
      <w:szCs w:val="24"/>
    </w:rPr>
  </w:style>
  <w:style w:type="paragraph" w:styleId="BodyTextIndent3">
    <w:name w:val="Body Text Indent 3"/>
    <w:basedOn w:val="Normal"/>
    <w:link w:val="BodyTextIndent3Char"/>
    <w:rsid w:val="00113AFD"/>
    <w:pPr>
      <w:spacing w:before="120" w:after="120" w:line="240" w:lineRule="auto"/>
      <w:ind w:firstLine="720"/>
      <w:jc w:val="both"/>
    </w:pPr>
    <w:rPr>
      <w:rFonts w:ascii="VNtimes new roman" w:eastAsia="Times New Roman" w:hAnsi="VNtimes new roman" w:cs="Times New Roman"/>
      <w:sz w:val="28"/>
      <w:szCs w:val="24"/>
    </w:rPr>
  </w:style>
  <w:style w:type="character" w:customStyle="1" w:styleId="BodyTextIndent3Char">
    <w:name w:val="Body Text Indent 3 Char"/>
    <w:basedOn w:val="DefaultParagraphFont"/>
    <w:link w:val="BodyTextIndent3"/>
    <w:rsid w:val="00113AFD"/>
    <w:rPr>
      <w:rFonts w:ascii="VNtimes new roman" w:eastAsia="Times New Roman" w:hAnsi="VNtimes new roman" w:cs="Times New Roman"/>
      <w:sz w:val="28"/>
      <w:szCs w:val="24"/>
    </w:rPr>
  </w:style>
  <w:style w:type="table" w:styleId="TableGrid">
    <w:name w:val="Table Grid"/>
    <w:basedOn w:val="TableNormal"/>
    <w:uiPriority w:val="39"/>
    <w:unhideWhenUsed/>
    <w:rsid w:val="00A16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400084">
      <w:bodyDiv w:val="1"/>
      <w:marLeft w:val="0"/>
      <w:marRight w:val="0"/>
      <w:marTop w:val="0"/>
      <w:marBottom w:val="0"/>
      <w:divBdr>
        <w:top w:val="none" w:sz="0" w:space="0" w:color="auto"/>
        <w:left w:val="none" w:sz="0" w:space="0" w:color="auto"/>
        <w:bottom w:val="none" w:sz="0" w:space="0" w:color="auto"/>
        <w:right w:val="none" w:sz="0" w:space="0" w:color="auto"/>
      </w:divBdr>
      <w:divsChild>
        <w:div w:id="972441633">
          <w:marLeft w:val="0"/>
          <w:marRight w:val="0"/>
          <w:marTop w:val="0"/>
          <w:marBottom w:val="0"/>
          <w:divBdr>
            <w:top w:val="none" w:sz="0" w:space="0" w:color="auto"/>
            <w:left w:val="none" w:sz="0" w:space="0" w:color="auto"/>
            <w:bottom w:val="none" w:sz="0" w:space="0" w:color="auto"/>
            <w:right w:val="none" w:sz="0" w:space="0" w:color="auto"/>
          </w:divBdr>
          <w:divsChild>
            <w:div w:id="1468935503">
              <w:marLeft w:val="0"/>
              <w:marRight w:val="0"/>
              <w:marTop w:val="0"/>
              <w:marBottom w:val="0"/>
              <w:divBdr>
                <w:top w:val="none" w:sz="0" w:space="0" w:color="auto"/>
                <w:left w:val="none" w:sz="0" w:space="0" w:color="auto"/>
                <w:bottom w:val="none" w:sz="0" w:space="0" w:color="auto"/>
                <w:right w:val="none" w:sz="0" w:space="0" w:color="auto"/>
              </w:divBdr>
              <w:divsChild>
                <w:div w:id="1115634798">
                  <w:marLeft w:val="0"/>
                  <w:marRight w:val="0"/>
                  <w:marTop w:val="0"/>
                  <w:marBottom w:val="0"/>
                  <w:divBdr>
                    <w:top w:val="none" w:sz="0" w:space="0" w:color="auto"/>
                    <w:left w:val="none" w:sz="0" w:space="0" w:color="auto"/>
                    <w:bottom w:val="none" w:sz="0" w:space="0" w:color="auto"/>
                    <w:right w:val="none" w:sz="0" w:space="0" w:color="auto"/>
                  </w:divBdr>
                  <w:divsChild>
                    <w:div w:id="17208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DAC6B-096C-45D2-9AD0-4EE275DA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Hoang Thu Phuong</dc:creator>
  <cp:lastModifiedBy>Administrator</cp:lastModifiedBy>
  <cp:revision>87</cp:revision>
  <cp:lastPrinted>2025-01-15T09:27:00Z</cp:lastPrinted>
  <dcterms:created xsi:type="dcterms:W3CDTF">2023-06-30T03:13:00Z</dcterms:created>
  <dcterms:modified xsi:type="dcterms:W3CDTF">2025-01-17T08:48:00Z</dcterms:modified>
</cp:coreProperties>
</file>