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64" w:rsidRPr="009303E9" w:rsidRDefault="002A6364" w:rsidP="003213F5">
      <w:pPr>
        <w:spacing w:line="360" w:lineRule="auto"/>
        <w:ind w:right="8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</w:rPr>
        <w:t>CỘNG HOÀ XÃ HỘI CHỦ NGHĨA VIỆT NAM</w:t>
      </w:r>
    </w:p>
    <w:p w:rsidR="002A6364" w:rsidRPr="009303E9" w:rsidRDefault="002A6364" w:rsidP="003213F5">
      <w:pPr>
        <w:spacing w:line="36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b/>
          <w:bCs/>
          <w:i/>
          <w:color w:val="000000"/>
          <w:sz w:val="26"/>
          <w:szCs w:val="26"/>
        </w:rPr>
        <w:t>Độc lập - Tự do - Hạnh phúc</w:t>
      </w:r>
    </w:p>
    <w:p w:rsidR="002A6364" w:rsidRPr="009303E9" w:rsidRDefault="002A6364" w:rsidP="00EC1CB9">
      <w:pPr>
        <w:spacing w:before="120" w:line="36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b/>
          <w:bCs/>
          <w:i/>
          <w:color w:val="000000"/>
          <w:sz w:val="26"/>
          <w:szCs w:val="26"/>
        </w:rPr>
        <w:t>----------o0o-----------</w:t>
      </w:r>
    </w:p>
    <w:p w:rsidR="002A6364" w:rsidRDefault="002A6364" w:rsidP="00EC1CB9">
      <w:pPr>
        <w:spacing w:before="12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PHỤ LỤC HỢP ĐỒNG</w:t>
      </w:r>
    </w:p>
    <w:p w:rsidR="002A6364" w:rsidRPr="003213F5" w:rsidRDefault="002A6364" w:rsidP="00EC1CB9">
      <w:pPr>
        <w:spacing w:before="120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(V.v: Điều chỉnh giá trị </w:t>
      </w:r>
      <w:r w:rsidR="003213F5" w:rsidRPr="003213F5">
        <w:rPr>
          <w:rFonts w:ascii="Times New Roman" w:hAnsi="Times New Roman"/>
          <w:b/>
          <w:i/>
          <w:color w:val="000000"/>
          <w:sz w:val="26"/>
          <w:szCs w:val="26"/>
        </w:rPr>
        <w:t>H</w:t>
      </w: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ợp đồng </w:t>
      </w:r>
      <w:r w:rsidR="003213F5"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mua </w:t>
      </w: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>bán</w:t>
      </w:r>
      <w:r w:rsidR="00CA3031">
        <w:rPr>
          <w:rFonts w:ascii="Times New Roman" w:hAnsi="Times New Roman"/>
          <w:b/>
          <w:i/>
          <w:color w:val="000000"/>
          <w:sz w:val="26"/>
          <w:szCs w:val="26"/>
        </w:rPr>
        <w:t xml:space="preserve"> linh kiện</w:t>
      </w: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 số </w:t>
      </w:r>
      <w:r w:rsidR="00CA3031" w:rsidRPr="00CA3031">
        <w:rPr>
          <w:rFonts w:ascii="Times New Roman" w:hAnsi="Times New Roman"/>
          <w:b/>
          <w:i/>
          <w:color w:val="000000"/>
          <w:sz w:val="26"/>
          <w:szCs w:val="26"/>
        </w:rPr>
        <w:t>1111/2024/H</w:t>
      </w:r>
      <w:r w:rsidR="00CA3031" w:rsidRPr="00CA3031">
        <w:rPr>
          <w:rFonts w:ascii="Times New Roman" w:hAnsi="Times New Roman" w:hint="cs"/>
          <w:b/>
          <w:i/>
          <w:color w:val="000000"/>
          <w:sz w:val="26"/>
          <w:szCs w:val="26"/>
        </w:rPr>
        <w:t>Đ</w:t>
      </w:r>
      <w:r w:rsidR="00CA3031" w:rsidRPr="00CA3031">
        <w:rPr>
          <w:rFonts w:ascii="Times New Roman" w:hAnsi="Times New Roman"/>
          <w:b/>
          <w:i/>
          <w:color w:val="000000"/>
          <w:sz w:val="26"/>
          <w:szCs w:val="26"/>
        </w:rPr>
        <w:t>MB/NT-TT</w:t>
      </w: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>)</w:t>
      </w:r>
    </w:p>
    <w:p w:rsidR="002A6364" w:rsidRPr="009303E9" w:rsidRDefault="002A6364" w:rsidP="00EC1CB9">
      <w:pPr>
        <w:spacing w:before="120"/>
        <w:jc w:val="center"/>
        <w:rPr>
          <w:rFonts w:ascii="Times New Roman" w:hAnsi="Times New Roman"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Số: </w:t>
      </w:r>
      <w:r w:rsidR="00CA3031">
        <w:rPr>
          <w:rFonts w:ascii="Times New Roman" w:hAnsi="Times New Roman"/>
          <w:i/>
          <w:color w:val="000000"/>
          <w:sz w:val="26"/>
          <w:szCs w:val="26"/>
        </w:rPr>
        <w:t>1111/2024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>/</w:t>
      </w:r>
      <w:r>
        <w:rPr>
          <w:rFonts w:ascii="Times New Roman" w:hAnsi="Times New Roman"/>
          <w:i/>
          <w:color w:val="000000"/>
          <w:sz w:val="26"/>
          <w:szCs w:val="26"/>
        </w:rPr>
        <w:t>PLHĐ-NT</w:t>
      </w:r>
    </w:p>
    <w:p w:rsidR="002A6364" w:rsidRDefault="002A6364" w:rsidP="00EC1CB9">
      <w:pPr>
        <w:numPr>
          <w:ilvl w:val="0"/>
          <w:numId w:val="1"/>
        </w:numPr>
        <w:tabs>
          <w:tab w:val="clear" w:pos="900"/>
        </w:tabs>
        <w:spacing w:before="120"/>
        <w:ind w:right="81" w:hanging="45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>Căn cứ Bộ Luật Thương mại sự được Quốc hội nước Cộng hoà xã hội chủ nghĩa Việt Nam thông qua ngày 14 tháng 6 năm 2005;</w:t>
      </w:r>
    </w:p>
    <w:p w:rsidR="002A6364" w:rsidRPr="009303E9" w:rsidRDefault="002A6364" w:rsidP="00EC1CB9">
      <w:pPr>
        <w:numPr>
          <w:ilvl w:val="0"/>
          <w:numId w:val="1"/>
        </w:numPr>
        <w:tabs>
          <w:tab w:val="clear" w:pos="900"/>
        </w:tabs>
        <w:spacing w:before="120"/>
        <w:ind w:right="81" w:hanging="450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 xml:space="preserve">Căn cứ Nghị định số </w:t>
      </w:r>
      <w:r w:rsidRPr="002A6364">
        <w:rPr>
          <w:rFonts w:ascii="Times New Roman" w:hAnsi="Times New Roman"/>
          <w:i/>
          <w:color w:val="000000"/>
          <w:sz w:val="26"/>
          <w:szCs w:val="26"/>
        </w:rPr>
        <w:t>44/2023/N</w:t>
      </w:r>
      <w:r w:rsidRPr="002A6364">
        <w:rPr>
          <w:rFonts w:ascii="Times New Roman" w:hAnsi="Times New Roman" w:hint="cs"/>
          <w:i/>
          <w:color w:val="000000"/>
          <w:sz w:val="26"/>
          <w:szCs w:val="26"/>
        </w:rPr>
        <w:t>Đ</w:t>
      </w:r>
      <w:r w:rsidRPr="002A6364">
        <w:rPr>
          <w:rFonts w:ascii="Times New Roman" w:hAnsi="Times New Roman"/>
          <w:i/>
          <w:color w:val="000000"/>
          <w:sz w:val="26"/>
          <w:szCs w:val="26"/>
        </w:rPr>
        <w:t>-CP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của Thủ tướng Chính Phủ, có hiệu lực từ ngày 01/07/2023;</w:t>
      </w:r>
    </w:p>
    <w:p w:rsidR="002A6364" w:rsidRPr="002A6364" w:rsidRDefault="002A6364" w:rsidP="00CA3031">
      <w:pPr>
        <w:numPr>
          <w:ilvl w:val="0"/>
          <w:numId w:val="1"/>
        </w:numPr>
        <w:spacing w:before="120"/>
        <w:ind w:right="-17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Căn cứ </w:t>
      </w:r>
      <w:r w:rsidR="00CA3031" w:rsidRPr="00CA3031">
        <w:rPr>
          <w:rFonts w:ascii="Times New Roman" w:hAnsi="Times New Roman"/>
          <w:i/>
          <w:color w:val="000000"/>
          <w:sz w:val="26"/>
          <w:szCs w:val="26"/>
        </w:rPr>
        <w:t xml:space="preserve">Hợp </w:t>
      </w:r>
      <w:r w:rsidR="00CA3031" w:rsidRPr="00CA3031">
        <w:rPr>
          <w:rFonts w:ascii="Times New Roman" w:hAnsi="Times New Roman" w:hint="cs"/>
          <w:i/>
          <w:color w:val="000000"/>
          <w:sz w:val="26"/>
          <w:szCs w:val="26"/>
        </w:rPr>
        <w:t>đ</w:t>
      </w:r>
      <w:r w:rsidR="00CA3031" w:rsidRPr="00CA3031">
        <w:rPr>
          <w:rFonts w:ascii="Times New Roman" w:hAnsi="Times New Roman"/>
          <w:i/>
          <w:color w:val="000000"/>
          <w:sz w:val="26"/>
          <w:szCs w:val="26"/>
        </w:rPr>
        <w:t>ồng mua bán linh kiện số 1111/2024/H</w:t>
      </w:r>
      <w:r w:rsidR="00CA3031" w:rsidRPr="00CA3031">
        <w:rPr>
          <w:rFonts w:ascii="Times New Roman" w:hAnsi="Times New Roman" w:hint="cs"/>
          <w:i/>
          <w:color w:val="000000"/>
          <w:sz w:val="26"/>
          <w:szCs w:val="26"/>
        </w:rPr>
        <w:t>Đ</w:t>
      </w:r>
      <w:r w:rsidR="00CA3031" w:rsidRPr="00CA3031">
        <w:rPr>
          <w:rFonts w:ascii="Times New Roman" w:hAnsi="Times New Roman"/>
          <w:i/>
          <w:color w:val="000000"/>
          <w:sz w:val="26"/>
          <w:szCs w:val="26"/>
        </w:rPr>
        <w:t>MB/NT-TT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giữa Công ty Cổ phần </w:t>
      </w:r>
      <w:r w:rsidR="00CA3031">
        <w:rPr>
          <w:rFonts w:ascii="Times New Roman" w:hAnsi="Times New Roman"/>
          <w:i/>
          <w:color w:val="000000"/>
          <w:sz w:val="26"/>
          <w:szCs w:val="26"/>
        </w:rPr>
        <w:t>Tập đoàn Thái Tuấn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và Công ty TNHH MTV Thương mại và Dịch vụ Ngọc Thơm</w:t>
      </w:r>
      <w:r w:rsidR="00CA3031">
        <w:rPr>
          <w:rFonts w:ascii="Times New Roman" w:hAnsi="Times New Roman"/>
          <w:i/>
          <w:color w:val="000000"/>
          <w:sz w:val="26"/>
          <w:szCs w:val="26"/>
        </w:rPr>
        <w:t>;</w:t>
      </w:r>
    </w:p>
    <w:p w:rsidR="002A6364" w:rsidRDefault="002A6364" w:rsidP="00EC1CB9">
      <w:pPr>
        <w:spacing w:before="120"/>
        <w:ind w:firstLine="45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Hôm nay, ngày </w:t>
      </w:r>
      <w:r w:rsidR="00CA3031">
        <w:rPr>
          <w:rFonts w:ascii="Times New Roman" w:hAnsi="Times New Roman"/>
          <w:i/>
          <w:color w:val="000000"/>
          <w:sz w:val="26"/>
          <w:szCs w:val="26"/>
        </w:rPr>
        <w:t>13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tháng 0</w:t>
      </w:r>
      <w:r w:rsidR="00CA3031">
        <w:rPr>
          <w:rFonts w:ascii="Times New Roman" w:hAnsi="Times New Roman"/>
          <w:i/>
          <w:color w:val="000000"/>
          <w:sz w:val="26"/>
          <w:szCs w:val="26"/>
        </w:rPr>
        <w:t>3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năm 202</w:t>
      </w:r>
      <w:r w:rsidR="00CA3031">
        <w:rPr>
          <w:rFonts w:ascii="Times New Roman" w:hAnsi="Times New Roman"/>
          <w:i/>
          <w:color w:val="000000"/>
          <w:sz w:val="26"/>
          <w:szCs w:val="26"/>
        </w:rPr>
        <w:t>5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 tại trụ sở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C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ông ty </w:t>
      </w:r>
      <w:r>
        <w:rPr>
          <w:rFonts w:ascii="Times New Roman" w:hAnsi="Times New Roman"/>
          <w:i/>
          <w:color w:val="000000"/>
          <w:sz w:val="26"/>
          <w:szCs w:val="26"/>
        </w:rPr>
        <w:t>TNHH MTV Thương mại và Dịch vụ Ngọc Thơm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>, Chúng tôi gồm có</w:t>
      </w:r>
      <w:r w:rsidRPr="009303E9">
        <w:rPr>
          <w:rFonts w:ascii="Times New Roman" w:hAnsi="Times New Roman"/>
          <w:color w:val="000000"/>
          <w:sz w:val="26"/>
          <w:szCs w:val="26"/>
        </w:rPr>
        <w:t>:</w:t>
      </w:r>
    </w:p>
    <w:p w:rsidR="00CA3031" w:rsidRPr="00953698" w:rsidRDefault="00CA3031" w:rsidP="00CA3031">
      <w:pPr>
        <w:spacing w:before="120" w:after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Bên Mua</w:t>
      </w:r>
      <w:r>
        <w:rPr>
          <w:rFonts w:ascii="Times New Roman" w:hAnsi="Times New Roman"/>
          <w:color w:val="000000"/>
          <w:sz w:val="26"/>
          <w:szCs w:val="26"/>
        </w:rPr>
        <w:t>:</w:t>
      </w: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CÔNG TY CỔ PHẦN TẬP ĐOÀN THÁI TUẤN</w:t>
      </w:r>
    </w:p>
    <w:p w:rsidR="00CA3031" w:rsidRDefault="00CA3031" w:rsidP="00CA3031">
      <w:pPr>
        <w:spacing w:before="120" w:after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>Địa chỉ: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243FE">
        <w:rPr>
          <w:rFonts w:ascii="Times New Roman" w:hAnsi="Times New Roman"/>
          <w:color w:val="000000"/>
          <w:sz w:val="26"/>
          <w:szCs w:val="26"/>
        </w:rPr>
        <w:t>1/148 Nguyễn V</w:t>
      </w:r>
      <w:r w:rsidRPr="00F243FE">
        <w:rPr>
          <w:rFonts w:ascii="Times New Roman" w:hAnsi="Times New Roman" w:hint="cs"/>
          <w:color w:val="000000"/>
          <w:sz w:val="26"/>
          <w:szCs w:val="26"/>
        </w:rPr>
        <w:t>ă</w:t>
      </w:r>
      <w:r w:rsidRPr="00F243FE">
        <w:rPr>
          <w:rFonts w:ascii="Times New Roman" w:hAnsi="Times New Roman"/>
          <w:color w:val="000000"/>
          <w:sz w:val="26"/>
          <w:szCs w:val="26"/>
        </w:rPr>
        <w:t>n Quá, ph</w:t>
      </w:r>
      <w:r w:rsidRPr="00F243FE">
        <w:rPr>
          <w:rFonts w:ascii="Times New Roman" w:hAnsi="Times New Roman" w:hint="cs"/>
          <w:color w:val="000000"/>
          <w:sz w:val="26"/>
          <w:szCs w:val="26"/>
        </w:rPr>
        <w:t>ư</w:t>
      </w:r>
      <w:r w:rsidRPr="00F243FE">
        <w:rPr>
          <w:rFonts w:ascii="Times New Roman" w:hAnsi="Times New Roman"/>
          <w:color w:val="000000"/>
          <w:sz w:val="26"/>
          <w:szCs w:val="26"/>
        </w:rPr>
        <w:t xml:space="preserve">ờng </w:t>
      </w:r>
      <w:r w:rsidRPr="00F243FE">
        <w:rPr>
          <w:rFonts w:ascii="Times New Roman" w:hAnsi="Times New Roman" w:hint="cs"/>
          <w:color w:val="000000"/>
          <w:sz w:val="26"/>
          <w:szCs w:val="26"/>
        </w:rPr>
        <w:t>Đ</w:t>
      </w:r>
      <w:r w:rsidRPr="00F243FE">
        <w:rPr>
          <w:rFonts w:ascii="Times New Roman" w:hAnsi="Times New Roman" w:hint="eastAsia"/>
          <w:color w:val="000000"/>
          <w:sz w:val="26"/>
          <w:szCs w:val="26"/>
        </w:rPr>
        <w:t>ô</w:t>
      </w:r>
      <w:r w:rsidRPr="00F243FE">
        <w:rPr>
          <w:rFonts w:ascii="Times New Roman" w:hAnsi="Times New Roman"/>
          <w:color w:val="000000"/>
          <w:sz w:val="26"/>
          <w:szCs w:val="26"/>
        </w:rPr>
        <w:t>ng H</w:t>
      </w:r>
      <w:r w:rsidRPr="00F243FE">
        <w:rPr>
          <w:rFonts w:ascii="Times New Roman" w:hAnsi="Times New Roman" w:hint="cs"/>
          <w:color w:val="000000"/>
          <w:sz w:val="26"/>
          <w:szCs w:val="26"/>
        </w:rPr>
        <w:t>ư</w:t>
      </w:r>
      <w:r w:rsidRPr="00F243FE">
        <w:rPr>
          <w:rFonts w:ascii="Times New Roman" w:hAnsi="Times New Roman"/>
          <w:color w:val="000000"/>
          <w:sz w:val="26"/>
          <w:szCs w:val="26"/>
        </w:rPr>
        <w:t>ng Thuận, Quận 12, Thành phố Hồ Chí Minh, Việt Nam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CA3031" w:rsidRPr="004329A5" w:rsidRDefault="00CA3031" w:rsidP="00CA3031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4329A5">
        <w:rPr>
          <w:rFonts w:ascii="Times New Roman" w:hAnsi="Times New Roman"/>
          <w:sz w:val="26"/>
          <w:szCs w:val="26"/>
        </w:rPr>
        <w:t xml:space="preserve">Đại diện bởi: </w:t>
      </w:r>
      <w:r w:rsidRPr="00115D62">
        <w:rPr>
          <w:rFonts w:ascii="Times New Roman" w:hAnsi="Times New Roman"/>
          <w:b/>
          <w:sz w:val="26"/>
          <w:szCs w:val="26"/>
          <w:lang w:val="vi-VN"/>
        </w:rPr>
        <w:t>(</w:t>
      </w:r>
      <w:r w:rsidRPr="00115D62">
        <w:rPr>
          <w:rFonts w:ascii="Times New Roman" w:hAnsi="Times New Roman"/>
          <w:b/>
          <w:sz w:val="26"/>
          <w:szCs w:val="26"/>
        </w:rPr>
        <w:t>Ông) NGUYỄN HỒNG QUANG</w:t>
      </w:r>
      <w:r w:rsidRPr="004329A5">
        <w:rPr>
          <w:rFonts w:ascii="Times New Roman" w:hAnsi="Times New Roman"/>
          <w:sz w:val="26"/>
          <w:szCs w:val="26"/>
        </w:rPr>
        <w:tab/>
        <w:t xml:space="preserve">Chức vụ: </w:t>
      </w:r>
      <w:r>
        <w:rPr>
          <w:rFonts w:ascii="Times New Roman" w:hAnsi="Times New Roman"/>
          <w:sz w:val="26"/>
          <w:szCs w:val="26"/>
        </w:rPr>
        <w:t>Phó Tổng giám đốc</w:t>
      </w:r>
    </w:p>
    <w:p w:rsidR="00CA3031" w:rsidRDefault="00CA3031" w:rsidP="00CA3031">
      <w:pPr>
        <w:spacing w:before="120" w:after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>Mã số thuế: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Pr="00F243FE">
        <w:rPr>
          <w:rFonts w:ascii="Times New Roman" w:hAnsi="Times New Roman"/>
          <w:color w:val="000000"/>
          <w:sz w:val="26"/>
          <w:szCs w:val="26"/>
        </w:rPr>
        <w:t>0301455459</w:t>
      </w:r>
    </w:p>
    <w:p w:rsidR="00CA3031" w:rsidRPr="00270C99" w:rsidRDefault="00CA3031" w:rsidP="00CA3031">
      <w:pPr>
        <w:spacing w:before="120" w:after="12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270C99">
        <w:rPr>
          <w:rFonts w:ascii="Times New Roman" w:hAnsi="Times New Roman"/>
          <w:i/>
          <w:color w:val="000000"/>
          <w:sz w:val="26"/>
          <w:szCs w:val="26"/>
        </w:rPr>
        <w:t>(Sau đây được gọi là Bên A)</w:t>
      </w:r>
    </w:p>
    <w:p w:rsidR="00CA3031" w:rsidRPr="00316382" w:rsidRDefault="00CA3031" w:rsidP="00CA3031">
      <w:pPr>
        <w:spacing w:before="120" w:after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Bên Bán: </w:t>
      </w:r>
      <w:r w:rsidRPr="00316382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 xml:space="preserve">CÔNG TY TNHH MTV </w:t>
      </w:r>
      <w:r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>THƯƠNG MẠI VÀ DỊCH VỤ</w:t>
      </w:r>
      <w:r w:rsidRPr="00316382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 xml:space="preserve"> NGỌC THƠM</w:t>
      </w:r>
    </w:p>
    <w:p w:rsidR="00CA3031" w:rsidRPr="009303E9" w:rsidRDefault="00CA3031" w:rsidP="00CA3031">
      <w:pPr>
        <w:pStyle w:val="BodyText"/>
        <w:keepNext/>
        <w:widowControl w:val="0"/>
        <w:spacing w:after="120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Địa chỉ: 12/14/18 đường 49, khu phố 7, phường Hiệp Bình Chánh, 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TP.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Thủ Đức, Tp.HCM</w:t>
      </w:r>
    </w:p>
    <w:p w:rsidR="00CA3031" w:rsidRPr="009303E9" w:rsidRDefault="00CA3031" w:rsidP="00CA3031">
      <w:pPr>
        <w:pStyle w:val="BodyText"/>
        <w:keepNext/>
        <w:widowControl w:val="0"/>
        <w:spacing w:after="120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Điện thoại: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  <w:t xml:space="preserve"> 08.629 066 31                                 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Fax: 08.629 066 24</w:t>
      </w:r>
    </w:p>
    <w:p w:rsidR="00CA3031" w:rsidRPr="009303E9" w:rsidRDefault="00CA3031" w:rsidP="00CA3031">
      <w:pPr>
        <w:pStyle w:val="BodyText"/>
        <w:keepNext/>
        <w:widowControl w:val="0"/>
        <w:spacing w:after="120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Đại diện bởi: </w:t>
      </w:r>
      <w:r w:rsidRPr="00115D62">
        <w:rPr>
          <w:rFonts w:ascii="Times New Roman" w:hAnsi="Times New Roman"/>
          <w:b/>
          <w:color w:val="000000"/>
          <w:spacing w:val="-4"/>
          <w:sz w:val="26"/>
          <w:szCs w:val="26"/>
        </w:rPr>
        <w:t>(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Ông</w:t>
      </w:r>
      <w:r w:rsidRPr="00115D62">
        <w:rPr>
          <w:rFonts w:ascii="Times New Roman" w:hAnsi="Times New Roman"/>
          <w:b/>
          <w:color w:val="000000"/>
          <w:spacing w:val="-4"/>
          <w:sz w:val="26"/>
          <w:szCs w:val="26"/>
          <w:lang w:val="vi-VN"/>
        </w:rPr>
        <w:t>)</w:t>
      </w:r>
      <w:r w:rsidRPr="00115D62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>NGUYỄN BẢO THẠCH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        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Chức vụ: 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Phó Giám đốc</w:t>
      </w:r>
    </w:p>
    <w:p w:rsidR="00CA3031" w:rsidRPr="009303E9" w:rsidRDefault="00CA3031" w:rsidP="00CA3031">
      <w:pPr>
        <w:pStyle w:val="BodyText"/>
        <w:keepNext/>
        <w:widowControl w:val="0"/>
        <w:spacing w:after="120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Mã số thuế: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  <w:t>0309391503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</w:p>
    <w:p w:rsidR="00CA3031" w:rsidRDefault="00CA3031" w:rsidP="00CA3031">
      <w:pPr>
        <w:pStyle w:val="BodyText"/>
        <w:keepNext/>
        <w:widowControl w:val="0"/>
        <w:spacing w:after="120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Tài khoản số: 072-1-00-510442-0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Tại Ngân hàng Vietcom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bank chi nhánh Kỳ Đồng</w:t>
      </w:r>
    </w:p>
    <w:p w:rsidR="00CA3031" w:rsidRPr="00270C99" w:rsidRDefault="00CA3031" w:rsidP="00CA3031">
      <w:pPr>
        <w:pStyle w:val="BodyText"/>
        <w:keepNext/>
        <w:widowControl w:val="0"/>
        <w:spacing w:after="120"/>
        <w:rPr>
          <w:rFonts w:ascii="Times New Roman" w:hAnsi="Times New Roman"/>
          <w:i/>
          <w:color w:val="000000"/>
          <w:spacing w:val="-4"/>
          <w:sz w:val="26"/>
          <w:szCs w:val="26"/>
          <w:lang w:val="fr-FR"/>
        </w:rPr>
      </w:pPr>
      <w:r w:rsidRPr="00270C99">
        <w:rPr>
          <w:rFonts w:ascii="Times New Roman" w:hAnsi="Times New Roman"/>
          <w:i/>
          <w:color w:val="000000"/>
          <w:spacing w:val="-4"/>
          <w:sz w:val="26"/>
          <w:szCs w:val="26"/>
          <w:lang w:val="fr-FR"/>
        </w:rPr>
        <w:t>(Sau đây được gọi là Bên B)</w:t>
      </w:r>
    </w:p>
    <w:p w:rsidR="00CA3031" w:rsidRPr="009303E9" w:rsidRDefault="00CA3031" w:rsidP="00CA3031">
      <w:pPr>
        <w:spacing w:before="120" w:after="120"/>
        <w:jc w:val="both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Hai bên thỏa thuận ký kết 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phụ lục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hợp đồng với các nội dung sau:</w:t>
      </w:r>
    </w:p>
    <w:p w:rsidR="00992A0A" w:rsidRPr="00992A0A" w:rsidRDefault="00992A0A" w:rsidP="00EC1CB9">
      <w:pPr>
        <w:pStyle w:val="BodyText"/>
        <w:keepNext/>
        <w:widowControl w:val="0"/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</w:pPr>
      <w:r w:rsidRPr="00992A0A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 xml:space="preserve">NỘI DUNG TRƯỚC ĐIỀU CHỈNH : </w:t>
      </w:r>
    </w:p>
    <w:p w:rsidR="005D4F5A" w:rsidRDefault="005D4F5A" w:rsidP="00EC1CB9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>Điều 1: Chi Tiết Hàng Hóa-Số Lượng-Trị Giá</w:t>
      </w:r>
    </w:p>
    <w:tbl>
      <w:tblPr>
        <w:tblW w:w="978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29"/>
        <w:gridCol w:w="3848"/>
        <w:gridCol w:w="990"/>
        <w:gridCol w:w="990"/>
        <w:gridCol w:w="1531"/>
        <w:gridCol w:w="8"/>
        <w:gridCol w:w="1791"/>
      </w:tblGrid>
      <w:tr w:rsidR="00CA3031" w:rsidRPr="00953698" w:rsidTr="00CA3031">
        <w:trPr>
          <w:trHeight w:val="832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Tên hàng hóa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SL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Đơn  giá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5369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(VNĐ)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Thành tiền (VNĐ)</w:t>
            </w:r>
          </w:p>
        </w:tc>
      </w:tr>
      <w:tr w:rsidR="00CA3031" w:rsidRPr="00953698" w:rsidTr="00CA3031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Keo cảm quang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153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</w:t>
            </w:r>
            <w:r w:rsidRPr="00F243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1.530.000</w:t>
            </w:r>
          </w:p>
        </w:tc>
      </w:tr>
      <w:tr w:rsidR="00CA3031" w:rsidRPr="00953698" w:rsidTr="00CA3031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Keo dán cố định lưới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133.</w:t>
            </w:r>
            <w:r w:rsidRPr="00F243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1.330.000</w:t>
            </w:r>
          </w:p>
        </w:tc>
      </w:tr>
      <w:tr w:rsidR="00CA3031" w:rsidRPr="00953698" w:rsidTr="00CA3031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lưới in số 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MET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102.</w:t>
            </w:r>
            <w:r w:rsidRPr="00F243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2.040.000</w:t>
            </w:r>
          </w:p>
        </w:tc>
      </w:tr>
      <w:tr w:rsidR="00CA3031" w:rsidRPr="00953698" w:rsidTr="00CA3031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lưới số in 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MET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104.</w:t>
            </w:r>
            <w:r w:rsidRPr="00F243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2.080.000</w:t>
            </w:r>
          </w:p>
        </w:tc>
      </w:tr>
      <w:tr w:rsidR="00CA3031" w:rsidRPr="00953698" w:rsidTr="00CA3031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lưới số in 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MET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117.</w:t>
            </w:r>
            <w:r w:rsidRPr="00F243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2.340.000</w:t>
            </w:r>
          </w:p>
        </w:tc>
      </w:tr>
      <w:tr w:rsidR="00CA3031" w:rsidRPr="00953698" w:rsidTr="00CA3031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lưới số in 280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MET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158.</w:t>
            </w:r>
            <w:r w:rsidRPr="00F243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3.160.000</w:t>
            </w:r>
          </w:p>
        </w:tc>
      </w:tr>
      <w:tr w:rsidR="00CA3031" w:rsidRPr="00953698" w:rsidTr="00CA3031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Khung lưới in phủ bì 2640 x 2240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2.310.</w:t>
            </w:r>
            <w:r w:rsidRPr="00F243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46.200.000</w:t>
            </w:r>
          </w:p>
        </w:tc>
      </w:tr>
      <w:tr w:rsidR="00CA3031" w:rsidRPr="00953698" w:rsidTr="00CA3031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Default="00CA3031" w:rsidP="00410DE5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Khung lưới in phủ bì 1440 x 2240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1.570.</w:t>
            </w:r>
            <w:r w:rsidRPr="00F243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31.400.000</w:t>
            </w:r>
          </w:p>
        </w:tc>
      </w:tr>
      <w:tr w:rsidR="00CA3031" w:rsidRPr="00953698" w:rsidTr="00CA3031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Default="00CA3031" w:rsidP="00410DE5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Phí vận chuyển quốc tế đối với hàng cồng kềnh và hóa chất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F243FE" w:rsidRDefault="00CA3031" w:rsidP="00410DE5"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35.000.000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Default="00CA3031" w:rsidP="00410DE5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35.000.000</w:t>
            </w:r>
          </w:p>
        </w:tc>
      </w:tr>
      <w:tr w:rsidR="00CA3031" w:rsidRPr="00953698" w:rsidTr="00CA3031">
        <w:trPr>
          <w:trHeight w:val="218"/>
        </w:trPr>
        <w:tc>
          <w:tcPr>
            <w:tcW w:w="79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953698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CỘNG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/>
              <w:jc w:val="right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125.080.000</w:t>
            </w:r>
          </w:p>
        </w:tc>
      </w:tr>
      <w:tr w:rsidR="00CA3031" w:rsidRPr="00953698" w:rsidTr="00CA3031">
        <w:trPr>
          <w:trHeight w:val="288"/>
        </w:trPr>
        <w:tc>
          <w:tcPr>
            <w:tcW w:w="79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THUẾ GTGT 8%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031" w:rsidRPr="00953698" w:rsidRDefault="00CA3031" w:rsidP="00410DE5">
            <w:pPr>
              <w:spacing w:before="120" w:after="120"/>
              <w:jc w:val="right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10.006.400</w:t>
            </w:r>
          </w:p>
        </w:tc>
      </w:tr>
      <w:tr w:rsidR="00CA3031" w:rsidRPr="00953698" w:rsidTr="00CA3031">
        <w:trPr>
          <w:trHeight w:val="270"/>
        </w:trPr>
        <w:tc>
          <w:tcPr>
            <w:tcW w:w="79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 cộng đã bao gồm thuế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031" w:rsidRPr="00953698" w:rsidRDefault="00CA3031" w:rsidP="00410DE5">
            <w:pPr>
              <w:spacing w:before="120" w:after="120"/>
              <w:jc w:val="right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135.086.400</w:t>
            </w:r>
          </w:p>
        </w:tc>
      </w:tr>
      <w:tr w:rsidR="00CA3031" w:rsidRPr="00953698" w:rsidTr="00CA3031">
        <w:trPr>
          <w:trHeight w:val="270"/>
        </w:trPr>
        <w:tc>
          <w:tcPr>
            <w:tcW w:w="9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031" w:rsidRPr="00953698" w:rsidRDefault="00CA3031" w:rsidP="00410DE5">
            <w:pPr>
              <w:spacing w:before="120" w:after="12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953698">
              <w:rPr>
                <w:rFonts w:ascii="Times New Roman" w:hAnsi="Times New Roman"/>
                <w:bCs/>
                <w:i/>
                <w:sz w:val="26"/>
                <w:szCs w:val="26"/>
              </w:rPr>
              <w:t>Bằng chữ: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Một trăm ba mươi lăm triệu, không trăm tám mươi sáu nghìn bốn trăm đồng chẵn</w:t>
            </w:r>
            <w:r w:rsidRPr="00953698">
              <w:rPr>
                <w:rFonts w:ascii="Times New Roman" w:hAnsi="Times New Roman"/>
                <w:bCs/>
                <w:i/>
                <w:sz w:val="26"/>
                <w:szCs w:val="26"/>
              </w:rPr>
              <w:t>./.</w:t>
            </w:r>
          </w:p>
        </w:tc>
      </w:tr>
    </w:tbl>
    <w:p w:rsidR="002A3489" w:rsidRPr="009303E9" w:rsidRDefault="002A3489" w:rsidP="002A3489">
      <w:pPr>
        <w:spacing w:before="120" w:after="120"/>
        <w:jc w:val="both"/>
        <w:rPr>
          <w:rFonts w:ascii="Times New Roman" w:hAnsi="Times New Roman"/>
          <w:b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>Điều 5. Giá hợp đồng và phương thức thanh toán</w:t>
      </w:r>
    </w:p>
    <w:p w:rsidR="002A3489" w:rsidRPr="009303E9" w:rsidRDefault="002A3489" w:rsidP="002A34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Giá chưa thuế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  <w:t xml:space="preserve">            :   </w:t>
      </w:r>
      <w:r>
        <w:rPr>
          <w:rFonts w:ascii="Times New Roman" w:hAnsi="Times New Roman"/>
          <w:b/>
          <w:color w:val="FF0000"/>
          <w:sz w:val="26"/>
          <w:szCs w:val="26"/>
        </w:rPr>
        <w:t>125.080.000</w:t>
      </w:r>
      <w:r>
        <w:rPr>
          <w:rFonts w:ascii="Times New Roman" w:hAnsi="Times New Roman"/>
          <w:color w:val="000000"/>
          <w:sz w:val="26"/>
          <w:szCs w:val="26"/>
          <w:lang w:val="es-ES"/>
        </w:rPr>
        <w:t xml:space="preserve"> 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</w:p>
    <w:p w:rsidR="002A3489" w:rsidRPr="009303E9" w:rsidRDefault="002A3489" w:rsidP="002A34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Thuế</w:t>
      </w:r>
      <w:r>
        <w:rPr>
          <w:rFonts w:ascii="Times New Roman" w:hAnsi="Times New Roman"/>
          <w:color w:val="000000"/>
          <w:sz w:val="26"/>
          <w:szCs w:val="26"/>
          <w:lang w:val="es-ES"/>
        </w:rPr>
        <w:t xml:space="preserve"> VAT 8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%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  <w:t xml:space="preserve">                       :     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10.006.400 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</w:p>
    <w:p w:rsidR="002A3489" w:rsidRPr="001D713D" w:rsidRDefault="002A3489" w:rsidP="002A34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Giá bao gồm thuế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  <w:t xml:space="preserve">            :  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 135.086.400 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</w:p>
    <w:p w:rsidR="002A3489" w:rsidRPr="00E20015" w:rsidRDefault="002A3489" w:rsidP="002A3489">
      <w:pPr>
        <w:spacing w:before="120" w:after="12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Tổng giá trị hợp đồng là :</w:t>
      </w: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135.086.400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 giá trên đã bao gồm thuế VAT.</w:t>
      </w:r>
    </w:p>
    <w:p w:rsidR="002A3489" w:rsidRDefault="002A3489" w:rsidP="002A3489">
      <w:pPr>
        <w:pStyle w:val="Header"/>
        <w:tabs>
          <w:tab w:val="clear" w:pos="4320"/>
          <w:tab w:val="clear" w:pos="8640"/>
        </w:tabs>
        <w:spacing w:before="120" w:after="120" w:line="276" w:lineRule="auto"/>
        <w:jc w:val="both"/>
        <w:rPr>
          <w:rFonts w:ascii="Times New Roman" w:hAnsi="Times New Roman"/>
          <w:i/>
          <w:color w:val="000000"/>
          <w:sz w:val="26"/>
          <w:szCs w:val="26"/>
          <w:lang w:val="en-U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Bằng chữ</w:t>
      </w:r>
      <w:r w:rsidRPr="009303E9">
        <w:rPr>
          <w:rFonts w:ascii="Times New Roman" w:hAnsi="Times New Roman"/>
          <w:color w:val="000000"/>
          <w:sz w:val="26"/>
          <w:szCs w:val="26"/>
          <w:lang w:val="nl-NL"/>
        </w:rPr>
        <w:t xml:space="preserve">: </w:t>
      </w:r>
      <w:r>
        <w:rPr>
          <w:rFonts w:ascii="Times New Roman" w:hAnsi="Times New Roman"/>
          <w:bCs/>
          <w:i/>
          <w:sz w:val="26"/>
          <w:szCs w:val="26"/>
        </w:rPr>
        <w:t>Một trăm ba mươi lăm triệu, không trăm tám mươi sáu nghìn bốn trăm đồng chẵn</w:t>
      </w:r>
      <w:r w:rsidRPr="00953698">
        <w:rPr>
          <w:rFonts w:ascii="Times New Roman" w:hAnsi="Times New Roman"/>
          <w:bCs/>
          <w:i/>
          <w:sz w:val="26"/>
          <w:szCs w:val="26"/>
        </w:rPr>
        <w:t>./.</w:t>
      </w:r>
    </w:p>
    <w:p w:rsidR="002A3489" w:rsidRPr="009303E9" w:rsidRDefault="002A3489" w:rsidP="002A3489">
      <w:pPr>
        <w:pStyle w:val="Header"/>
        <w:tabs>
          <w:tab w:val="clear" w:pos="4320"/>
          <w:tab w:val="clear" w:pos="8640"/>
        </w:tabs>
        <w:spacing w:before="120" w:after="120"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Phương thức thanh toán: </w:t>
      </w:r>
    </w:p>
    <w:p w:rsidR="002A3489" w:rsidRPr="009303E9" w:rsidRDefault="002A3489" w:rsidP="002A34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Hình thứ</w:t>
      </w:r>
      <w:r>
        <w:rPr>
          <w:rFonts w:ascii="Times New Roman" w:hAnsi="Times New Roman"/>
          <w:color w:val="000000"/>
          <w:sz w:val="26"/>
          <w:szCs w:val="26"/>
          <w:lang w:val="es-ES"/>
        </w:rPr>
        <w:t xml:space="preserve">c thanh toán: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bằng chuyển khoản.</w:t>
      </w:r>
    </w:p>
    <w:p w:rsidR="002A3489" w:rsidRDefault="002A3489" w:rsidP="002A34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Thời hạn thanh toán:</w:t>
      </w:r>
      <w:r>
        <w:rPr>
          <w:rFonts w:ascii="Times New Roman" w:hAnsi="Times New Roman"/>
          <w:color w:val="000000"/>
          <w:sz w:val="26"/>
          <w:szCs w:val="26"/>
          <w:lang w:val="es-ES"/>
        </w:rPr>
        <w:t xml:space="preserve"> Thanh toán 100% trong 3-5 ngày kể từ thời điểm ký hợp đồng.</w:t>
      </w:r>
    </w:p>
    <w:p w:rsidR="002A3489" w:rsidRDefault="002A3489" w:rsidP="002A34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>
        <w:rPr>
          <w:rFonts w:ascii="Times New Roman" w:hAnsi="Times New Roman"/>
          <w:color w:val="000000"/>
          <w:sz w:val="26"/>
          <w:szCs w:val="26"/>
          <w:lang w:val="es-ES"/>
        </w:rPr>
        <w:t>Hồ sơ Thanh toán gồm :</w:t>
      </w:r>
    </w:p>
    <w:p w:rsidR="002A3489" w:rsidRDefault="002A3489" w:rsidP="002A3489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>
        <w:rPr>
          <w:rFonts w:ascii="Times New Roman" w:hAnsi="Times New Roman"/>
          <w:color w:val="000000"/>
          <w:sz w:val="26"/>
          <w:szCs w:val="26"/>
          <w:lang w:val="es-ES"/>
        </w:rPr>
        <w:t>Hợp đồng đã ký.</w:t>
      </w:r>
    </w:p>
    <w:p w:rsidR="002A3489" w:rsidRPr="002A3489" w:rsidRDefault="002A3489" w:rsidP="002A3489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before="120" w:line="276" w:lineRule="auto"/>
        <w:jc w:val="both"/>
        <w:rPr>
          <w:rFonts w:ascii="Times New Roman" w:hAnsi="Times New Roman"/>
          <w:i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  <w:lang w:val="es-ES"/>
        </w:rPr>
        <w:t>Giấy đề nghị Thanh toán.</w:t>
      </w:r>
    </w:p>
    <w:p w:rsidR="00410DE5" w:rsidRDefault="00410DE5">
      <w:pPr>
        <w:spacing w:after="160" w:line="259" w:lineRule="auto"/>
        <w:rPr>
          <w:rFonts w:ascii="Times New Roman" w:eastAsia="Times New Roman" w:hAnsi="Times New Roman"/>
          <w:b/>
          <w:color w:val="000000"/>
          <w:sz w:val="26"/>
          <w:szCs w:val="26"/>
          <w:lang w:val="nl-NL" w:eastAsia="x-none"/>
        </w:rPr>
      </w:pPr>
      <w:r>
        <w:rPr>
          <w:rFonts w:ascii="Times New Roman" w:hAnsi="Times New Roman"/>
          <w:b/>
          <w:color w:val="000000"/>
          <w:sz w:val="26"/>
          <w:szCs w:val="26"/>
          <w:lang w:val="nl-NL"/>
        </w:rPr>
        <w:br w:type="page"/>
      </w:r>
    </w:p>
    <w:p w:rsidR="00992A0A" w:rsidRPr="00992A0A" w:rsidRDefault="00992A0A" w:rsidP="00EC1CB9">
      <w:pPr>
        <w:pStyle w:val="Header"/>
        <w:tabs>
          <w:tab w:val="clear" w:pos="4320"/>
          <w:tab w:val="clear" w:pos="8640"/>
        </w:tabs>
        <w:spacing w:before="120"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992A0A">
        <w:rPr>
          <w:rFonts w:ascii="Times New Roman" w:hAnsi="Times New Roman"/>
          <w:b/>
          <w:color w:val="000000"/>
          <w:sz w:val="26"/>
          <w:szCs w:val="26"/>
          <w:lang w:val="nl-NL"/>
        </w:rPr>
        <w:lastRenderedPageBreak/>
        <w:t>NỘI DUNG SAU ĐIỀU CHỈNH:</w:t>
      </w:r>
    </w:p>
    <w:p w:rsidR="00992A0A" w:rsidRDefault="00992A0A" w:rsidP="00EC1CB9">
      <w:pPr>
        <w:pStyle w:val="Header"/>
        <w:tabs>
          <w:tab w:val="clear" w:pos="4320"/>
          <w:tab w:val="clear" w:pos="8640"/>
        </w:tabs>
        <w:spacing w:before="120"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>Điều 1: Chi Tiết Hàng Hóa-Số Lượng-Trị Giá</w:t>
      </w:r>
    </w:p>
    <w:tbl>
      <w:tblPr>
        <w:tblW w:w="98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29"/>
        <w:gridCol w:w="2498"/>
        <w:gridCol w:w="810"/>
        <w:gridCol w:w="630"/>
        <w:gridCol w:w="1350"/>
        <w:gridCol w:w="1530"/>
        <w:gridCol w:w="900"/>
        <w:gridCol w:w="1530"/>
      </w:tblGrid>
      <w:tr w:rsidR="00CA3031" w:rsidRPr="00CA3031" w:rsidTr="00BA0053">
        <w:trPr>
          <w:trHeight w:val="539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031" w:rsidRPr="00CA3031" w:rsidRDefault="00CA3031" w:rsidP="0099634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031" w:rsidRPr="00CA3031" w:rsidRDefault="00CA3031" w:rsidP="0099634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hàng hóa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CA3031" w:rsidRDefault="00CA3031" w:rsidP="0099634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ĐVT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031" w:rsidRPr="00CA3031" w:rsidRDefault="00CA3031" w:rsidP="0099634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SL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031" w:rsidRPr="00CA3031" w:rsidRDefault="00CA3031" w:rsidP="00BA0053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Đơn  giá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031" w:rsidRPr="00CA3031" w:rsidRDefault="00CA3031" w:rsidP="00BA0053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Thành tiền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031" w:rsidRPr="00CA3031" w:rsidRDefault="00BA0053" w:rsidP="0099634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Thuế suất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031" w:rsidRPr="00CA3031" w:rsidRDefault="00BA0053" w:rsidP="00996345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Thành tiền sau thuế</w:t>
            </w:r>
          </w:p>
        </w:tc>
      </w:tr>
      <w:tr w:rsidR="002A3489" w:rsidRPr="00CA3031" w:rsidTr="00065428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Keo cảm quang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BA0053" w:rsidRDefault="002A3489" w:rsidP="002A34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053">
              <w:rPr>
                <w:rFonts w:ascii="Times New Roman" w:hAnsi="Times New Roman"/>
                <w:sz w:val="24"/>
                <w:szCs w:val="24"/>
              </w:rPr>
              <w:t>403.000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>4.030.000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4.433.000 </w:t>
            </w:r>
          </w:p>
        </w:tc>
      </w:tr>
      <w:tr w:rsidR="002A3489" w:rsidRPr="00CA3031" w:rsidTr="00065428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Keo dán cố định lưới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BA0053" w:rsidRDefault="002A3489" w:rsidP="002A34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053">
              <w:rPr>
                <w:rFonts w:ascii="Times New Roman" w:hAnsi="Times New Roman"/>
                <w:sz w:val="24"/>
                <w:szCs w:val="24"/>
              </w:rPr>
              <w:t>383.000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>3.830.000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4.213.000 </w:t>
            </w:r>
          </w:p>
        </w:tc>
      </w:tr>
      <w:tr w:rsidR="002A3489" w:rsidRPr="00CA3031" w:rsidTr="00065428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lưới in số 130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MET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BA0053" w:rsidRDefault="002A3489" w:rsidP="002A34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053">
              <w:rPr>
                <w:rFonts w:ascii="Times New Roman" w:hAnsi="Times New Roman"/>
                <w:sz w:val="24"/>
                <w:szCs w:val="24"/>
              </w:rPr>
              <w:t>352.000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>7.040.000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7.603.200 </w:t>
            </w:r>
          </w:p>
        </w:tc>
      </w:tr>
      <w:tr w:rsidR="002A3489" w:rsidRPr="00CA3031" w:rsidTr="00065428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lưới số in 160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MET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BA0053" w:rsidRDefault="002A3489" w:rsidP="002A34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053">
              <w:rPr>
                <w:rFonts w:ascii="Times New Roman" w:hAnsi="Times New Roman"/>
                <w:sz w:val="24"/>
                <w:szCs w:val="24"/>
              </w:rPr>
              <w:t>354.000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>7.080.000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7.646.400 </w:t>
            </w:r>
          </w:p>
        </w:tc>
      </w:tr>
      <w:tr w:rsidR="002A3489" w:rsidRPr="00CA3031" w:rsidTr="00065428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lưới số in 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MET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BA0053" w:rsidRDefault="002A3489" w:rsidP="002A34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053">
              <w:rPr>
                <w:rFonts w:ascii="Times New Roman" w:hAnsi="Times New Roman"/>
                <w:sz w:val="24"/>
                <w:szCs w:val="24"/>
              </w:rPr>
              <w:t>367.000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>7.340.000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7.927.200 </w:t>
            </w:r>
          </w:p>
        </w:tc>
      </w:tr>
      <w:tr w:rsidR="002A3489" w:rsidRPr="00CA3031" w:rsidTr="00065428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lưới số in 280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MET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BA0053" w:rsidRDefault="002A3489" w:rsidP="002A34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053">
              <w:rPr>
                <w:rFonts w:ascii="Times New Roman" w:hAnsi="Times New Roman"/>
                <w:sz w:val="24"/>
                <w:szCs w:val="24"/>
              </w:rPr>
              <w:t>408.000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>8.160.000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8.812.800 </w:t>
            </w:r>
          </w:p>
        </w:tc>
      </w:tr>
      <w:tr w:rsidR="002A3489" w:rsidRPr="00CA3031" w:rsidTr="00BA0053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Khung lưới in phủ bì 2640 x 2240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BA0053" w:rsidRDefault="002A3489" w:rsidP="002A34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053">
              <w:rPr>
                <w:rFonts w:ascii="Times New Roman" w:hAnsi="Times New Roman"/>
                <w:sz w:val="24"/>
                <w:szCs w:val="24"/>
              </w:rPr>
              <w:t>2.560.000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>51.200.000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56.320.000 </w:t>
            </w:r>
          </w:p>
        </w:tc>
      </w:tr>
      <w:tr w:rsidR="002A3489" w:rsidRPr="00CA3031" w:rsidTr="00BA0053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Khung lưới in phủ bì 1440 x 2240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BA0053" w:rsidRDefault="002A3489" w:rsidP="002A34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0053">
              <w:rPr>
                <w:rFonts w:ascii="Times New Roman" w:hAnsi="Times New Roman"/>
                <w:sz w:val="24"/>
                <w:szCs w:val="24"/>
              </w:rPr>
              <w:t>1.820.000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>36.400.000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CA3031" w:rsidRDefault="002A3489" w:rsidP="002A3489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489" w:rsidRPr="002A3489" w:rsidRDefault="002A3489" w:rsidP="002A34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40.040.000 </w:t>
            </w:r>
          </w:p>
        </w:tc>
      </w:tr>
      <w:tr w:rsidR="00BA0053" w:rsidRPr="00CA3031" w:rsidTr="00BA0053">
        <w:trPr>
          <w:trHeight w:val="218"/>
        </w:trPr>
        <w:tc>
          <w:tcPr>
            <w:tcW w:w="59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053" w:rsidRPr="00CA3031" w:rsidRDefault="00BA0053" w:rsidP="00BA0053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CA3031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CỘNG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0053" w:rsidRPr="00CA3031" w:rsidRDefault="00BA0053" w:rsidP="00BA0053">
            <w:pPr>
              <w:spacing w:before="120" w:after="120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125.080.000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053" w:rsidRPr="00CA3031" w:rsidRDefault="00BA0053" w:rsidP="00BA0053">
            <w:pPr>
              <w:spacing w:before="120" w:after="120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053" w:rsidRPr="00CA3031" w:rsidRDefault="00BA0053" w:rsidP="00BA0053">
            <w:pPr>
              <w:spacing w:before="120" w:after="120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A0053" w:rsidRPr="00CA3031" w:rsidTr="00BA0053">
        <w:trPr>
          <w:trHeight w:val="288"/>
        </w:trPr>
        <w:tc>
          <w:tcPr>
            <w:tcW w:w="59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053" w:rsidRPr="00CA3031" w:rsidRDefault="00BA0053" w:rsidP="00BA0053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THUẾ GTGT 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0053" w:rsidRPr="00CA3031" w:rsidRDefault="002A3489" w:rsidP="00BA0053">
            <w:pPr>
              <w:spacing w:before="120" w:after="120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11.915.600</w:t>
            </w:r>
          </w:p>
        </w:tc>
      </w:tr>
      <w:tr w:rsidR="00BA0053" w:rsidRPr="00CA3031" w:rsidTr="00BA0053">
        <w:trPr>
          <w:trHeight w:val="270"/>
        </w:trPr>
        <w:tc>
          <w:tcPr>
            <w:tcW w:w="59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053" w:rsidRPr="00CA3031" w:rsidRDefault="00BA0053" w:rsidP="00BA0053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Tổng cộng đã bao gồm thuế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053" w:rsidRPr="00CA3031" w:rsidRDefault="002A3489" w:rsidP="00BA0053">
            <w:pPr>
              <w:spacing w:before="120" w:after="120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A348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136.995.600</w:t>
            </w:r>
          </w:p>
        </w:tc>
      </w:tr>
      <w:tr w:rsidR="00BA0053" w:rsidRPr="00CA3031" w:rsidTr="00BA0053">
        <w:trPr>
          <w:trHeight w:val="270"/>
        </w:trPr>
        <w:tc>
          <w:tcPr>
            <w:tcW w:w="9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053" w:rsidRPr="00CA3031" w:rsidRDefault="00BA0053" w:rsidP="002A3489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A303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Bằng chữ: </w:t>
            </w:r>
            <w:r w:rsidR="002A3489">
              <w:rPr>
                <w:rFonts w:ascii="Times New Roman" w:hAnsi="Times New Roman"/>
                <w:bCs/>
                <w:i/>
                <w:sz w:val="24"/>
                <w:szCs w:val="24"/>
              </w:rPr>
              <w:t>Một trăm ba mươi sáu triệu, chín trăm chín mươi lăm nghìn, sáu</w:t>
            </w:r>
            <w:r w:rsidRPr="00CA303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trăm đồng chẵn./.</w:t>
            </w:r>
          </w:p>
        </w:tc>
      </w:tr>
    </w:tbl>
    <w:p w:rsidR="002A3489" w:rsidRPr="009303E9" w:rsidRDefault="002A3489" w:rsidP="002A3489">
      <w:pPr>
        <w:spacing w:before="120" w:after="120"/>
        <w:jc w:val="both"/>
        <w:rPr>
          <w:rFonts w:ascii="Times New Roman" w:hAnsi="Times New Roman"/>
          <w:b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>Điều 5. Giá hợp đồng và phương thức thanh toán</w:t>
      </w:r>
    </w:p>
    <w:p w:rsidR="002A3489" w:rsidRPr="009303E9" w:rsidRDefault="002A3489" w:rsidP="002A34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Giá chưa thuế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  <w:t xml:space="preserve">            :   </w:t>
      </w:r>
      <w:r>
        <w:rPr>
          <w:rFonts w:ascii="Times New Roman" w:hAnsi="Times New Roman"/>
          <w:b/>
          <w:color w:val="FF0000"/>
          <w:sz w:val="26"/>
          <w:szCs w:val="26"/>
        </w:rPr>
        <w:t>125.080.000</w:t>
      </w:r>
      <w:r>
        <w:rPr>
          <w:rFonts w:ascii="Times New Roman" w:hAnsi="Times New Roman"/>
          <w:color w:val="000000"/>
          <w:sz w:val="26"/>
          <w:szCs w:val="26"/>
          <w:lang w:val="es-ES"/>
        </w:rPr>
        <w:t xml:space="preserve"> 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</w:p>
    <w:p w:rsidR="002A3489" w:rsidRPr="009303E9" w:rsidRDefault="002A3489" w:rsidP="002A34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Thuế</w:t>
      </w:r>
      <w:r>
        <w:rPr>
          <w:rFonts w:ascii="Times New Roman" w:hAnsi="Times New Roman"/>
          <w:color w:val="000000"/>
          <w:sz w:val="26"/>
          <w:szCs w:val="26"/>
          <w:lang w:val="es-ES"/>
        </w:rPr>
        <w:t xml:space="preserve"> VAT 8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%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  <w:t xml:space="preserve">                       :     </w:t>
      </w:r>
      <w:r w:rsidRPr="002A3489">
        <w:rPr>
          <w:rFonts w:ascii="Times New Roman" w:hAnsi="Times New Roman"/>
          <w:b/>
          <w:color w:val="FF0000"/>
          <w:sz w:val="26"/>
          <w:szCs w:val="26"/>
        </w:rPr>
        <w:t>11.915.600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</w:p>
    <w:p w:rsidR="002A3489" w:rsidRPr="001D713D" w:rsidRDefault="002A3489" w:rsidP="002A34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Giá bao gồm thuế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  <w:t xml:space="preserve">            :  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 w:rsidRPr="002A3489">
        <w:rPr>
          <w:rFonts w:ascii="Times New Roman" w:hAnsi="Times New Roman"/>
          <w:b/>
          <w:bCs/>
          <w:color w:val="FF0000"/>
          <w:sz w:val="26"/>
          <w:szCs w:val="26"/>
        </w:rPr>
        <w:t>136.995.600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 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</w:p>
    <w:p w:rsidR="002A3489" w:rsidRPr="00E20015" w:rsidRDefault="002A3489" w:rsidP="002A3489">
      <w:pPr>
        <w:spacing w:before="120" w:after="12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Tổng giá trị hợp đồng là :</w:t>
      </w: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2A3489">
        <w:rPr>
          <w:rFonts w:ascii="Times New Roman" w:hAnsi="Times New Roman"/>
          <w:b/>
          <w:bCs/>
          <w:color w:val="FF0000"/>
          <w:sz w:val="26"/>
          <w:szCs w:val="26"/>
        </w:rPr>
        <w:t>136.995.600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 giá trên đã bao gồm thuế VAT.</w:t>
      </w:r>
    </w:p>
    <w:p w:rsidR="002A3489" w:rsidRDefault="002A3489" w:rsidP="002A3489">
      <w:pPr>
        <w:pStyle w:val="Header"/>
        <w:tabs>
          <w:tab w:val="clear" w:pos="4320"/>
          <w:tab w:val="clear" w:pos="8640"/>
        </w:tabs>
        <w:spacing w:before="120" w:after="120" w:line="276" w:lineRule="auto"/>
        <w:jc w:val="both"/>
        <w:rPr>
          <w:rFonts w:ascii="Times New Roman" w:hAnsi="Times New Roman"/>
          <w:i/>
          <w:color w:val="000000"/>
          <w:sz w:val="26"/>
          <w:szCs w:val="26"/>
          <w:lang w:val="en-U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Bằng chữ</w:t>
      </w:r>
      <w:r w:rsidRPr="009303E9">
        <w:rPr>
          <w:rFonts w:ascii="Times New Roman" w:hAnsi="Times New Roman"/>
          <w:color w:val="000000"/>
          <w:sz w:val="26"/>
          <w:szCs w:val="26"/>
          <w:lang w:val="nl-NL"/>
        </w:rPr>
        <w:t xml:space="preserve">: </w:t>
      </w:r>
      <w:r w:rsidRPr="002A3489">
        <w:rPr>
          <w:rFonts w:ascii="Times New Roman" w:hAnsi="Times New Roman"/>
          <w:bCs/>
          <w:i/>
          <w:sz w:val="26"/>
          <w:szCs w:val="26"/>
        </w:rPr>
        <w:t>Một tr</w:t>
      </w:r>
      <w:r w:rsidRPr="002A3489">
        <w:rPr>
          <w:rFonts w:ascii="Times New Roman" w:hAnsi="Times New Roman" w:hint="cs"/>
          <w:bCs/>
          <w:i/>
          <w:sz w:val="26"/>
          <w:szCs w:val="26"/>
        </w:rPr>
        <w:t>ă</w:t>
      </w:r>
      <w:r w:rsidRPr="002A3489">
        <w:rPr>
          <w:rFonts w:ascii="Times New Roman" w:hAnsi="Times New Roman"/>
          <w:bCs/>
          <w:i/>
          <w:sz w:val="26"/>
          <w:szCs w:val="26"/>
        </w:rPr>
        <w:t>m ba m</w:t>
      </w:r>
      <w:r w:rsidRPr="002A3489">
        <w:rPr>
          <w:rFonts w:ascii="Times New Roman" w:hAnsi="Times New Roman" w:hint="cs"/>
          <w:bCs/>
          <w:i/>
          <w:sz w:val="26"/>
          <w:szCs w:val="26"/>
        </w:rPr>
        <w:t>ươ</w:t>
      </w:r>
      <w:r w:rsidRPr="002A3489">
        <w:rPr>
          <w:rFonts w:ascii="Times New Roman" w:hAnsi="Times New Roman"/>
          <w:bCs/>
          <w:i/>
          <w:sz w:val="26"/>
          <w:szCs w:val="26"/>
        </w:rPr>
        <w:t>i sáu triệu, chín tr</w:t>
      </w:r>
      <w:r w:rsidRPr="002A3489">
        <w:rPr>
          <w:rFonts w:ascii="Times New Roman" w:hAnsi="Times New Roman" w:hint="cs"/>
          <w:bCs/>
          <w:i/>
          <w:sz w:val="26"/>
          <w:szCs w:val="26"/>
        </w:rPr>
        <w:t>ă</w:t>
      </w:r>
      <w:r w:rsidRPr="002A3489">
        <w:rPr>
          <w:rFonts w:ascii="Times New Roman" w:hAnsi="Times New Roman"/>
          <w:bCs/>
          <w:i/>
          <w:sz w:val="26"/>
          <w:szCs w:val="26"/>
        </w:rPr>
        <w:t>m chín m</w:t>
      </w:r>
      <w:r w:rsidRPr="002A3489">
        <w:rPr>
          <w:rFonts w:ascii="Times New Roman" w:hAnsi="Times New Roman" w:hint="cs"/>
          <w:bCs/>
          <w:i/>
          <w:sz w:val="26"/>
          <w:szCs w:val="26"/>
        </w:rPr>
        <w:t>ươ</w:t>
      </w:r>
      <w:r w:rsidRPr="002A3489">
        <w:rPr>
          <w:rFonts w:ascii="Times New Roman" w:hAnsi="Times New Roman"/>
          <w:bCs/>
          <w:i/>
          <w:sz w:val="26"/>
          <w:szCs w:val="26"/>
        </w:rPr>
        <w:t>i l</w:t>
      </w:r>
      <w:r w:rsidRPr="002A3489">
        <w:rPr>
          <w:rFonts w:ascii="Times New Roman" w:hAnsi="Times New Roman" w:hint="cs"/>
          <w:bCs/>
          <w:i/>
          <w:sz w:val="26"/>
          <w:szCs w:val="26"/>
        </w:rPr>
        <w:t>ă</w:t>
      </w:r>
      <w:r w:rsidRPr="002A3489">
        <w:rPr>
          <w:rFonts w:ascii="Times New Roman" w:hAnsi="Times New Roman"/>
          <w:bCs/>
          <w:i/>
          <w:sz w:val="26"/>
          <w:szCs w:val="26"/>
        </w:rPr>
        <w:t>m nghìn, sáu tr</w:t>
      </w:r>
      <w:r w:rsidRPr="002A3489">
        <w:rPr>
          <w:rFonts w:ascii="Times New Roman" w:hAnsi="Times New Roman" w:hint="cs"/>
          <w:bCs/>
          <w:i/>
          <w:sz w:val="26"/>
          <w:szCs w:val="26"/>
        </w:rPr>
        <w:t>ă</w:t>
      </w:r>
      <w:r w:rsidRPr="002A3489">
        <w:rPr>
          <w:rFonts w:ascii="Times New Roman" w:hAnsi="Times New Roman"/>
          <w:bCs/>
          <w:i/>
          <w:sz w:val="26"/>
          <w:szCs w:val="26"/>
        </w:rPr>
        <w:t xml:space="preserve">m </w:t>
      </w:r>
      <w:r w:rsidRPr="002A3489">
        <w:rPr>
          <w:rFonts w:ascii="Times New Roman" w:hAnsi="Times New Roman" w:hint="cs"/>
          <w:bCs/>
          <w:i/>
          <w:sz w:val="26"/>
          <w:szCs w:val="26"/>
        </w:rPr>
        <w:t>đ</w:t>
      </w:r>
      <w:r w:rsidRPr="002A3489">
        <w:rPr>
          <w:rFonts w:ascii="Times New Roman" w:hAnsi="Times New Roman"/>
          <w:bCs/>
          <w:i/>
          <w:sz w:val="26"/>
          <w:szCs w:val="26"/>
        </w:rPr>
        <w:t>ồng chẵn./.</w:t>
      </w:r>
    </w:p>
    <w:p w:rsidR="002A3489" w:rsidRPr="009303E9" w:rsidRDefault="002A3489" w:rsidP="002A3489">
      <w:pPr>
        <w:pStyle w:val="Header"/>
        <w:tabs>
          <w:tab w:val="clear" w:pos="4320"/>
          <w:tab w:val="clear" w:pos="8640"/>
        </w:tabs>
        <w:spacing w:before="120" w:after="120"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Phương thức thanh toán: </w:t>
      </w:r>
    </w:p>
    <w:p w:rsidR="002A3489" w:rsidRPr="009303E9" w:rsidRDefault="002A3489" w:rsidP="002A34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Hình thứ</w:t>
      </w:r>
      <w:r>
        <w:rPr>
          <w:rFonts w:ascii="Times New Roman" w:hAnsi="Times New Roman"/>
          <w:color w:val="000000"/>
          <w:sz w:val="26"/>
          <w:szCs w:val="26"/>
          <w:lang w:val="es-ES"/>
        </w:rPr>
        <w:t xml:space="preserve">c thanh toán: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bằng chuyển khoản.</w:t>
      </w:r>
    </w:p>
    <w:p w:rsidR="002A3489" w:rsidRDefault="002A3489" w:rsidP="002A34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Thời hạn thanh toán:</w:t>
      </w:r>
      <w:r>
        <w:rPr>
          <w:rFonts w:ascii="Times New Roman" w:hAnsi="Times New Roman"/>
          <w:color w:val="000000"/>
          <w:sz w:val="26"/>
          <w:szCs w:val="26"/>
          <w:lang w:val="es-ES"/>
        </w:rPr>
        <w:t xml:space="preserve"> Thanh toán 100% trong 3-5 ngày kể từ thời điểm ký hợp đồng.</w:t>
      </w:r>
    </w:p>
    <w:p w:rsidR="002A3489" w:rsidRDefault="002A3489" w:rsidP="002A3489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>
        <w:rPr>
          <w:rFonts w:ascii="Times New Roman" w:hAnsi="Times New Roman"/>
          <w:color w:val="000000"/>
          <w:sz w:val="26"/>
          <w:szCs w:val="26"/>
          <w:lang w:val="es-ES"/>
        </w:rPr>
        <w:t>Hồ sơ Thanh toán gồm :</w:t>
      </w:r>
    </w:p>
    <w:p w:rsidR="002A3489" w:rsidRDefault="002A3489" w:rsidP="002A3489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>
        <w:rPr>
          <w:rFonts w:ascii="Times New Roman" w:hAnsi="Times New Roman"/>
          <w:color w:val="000000"/>
          <w:sz w:val="26"/>
          <w:szCs w:val="26"/>
          <w:lang w:val="es-ES"/>
        </w:rPr>
        <w:t>Hợp đồng đã ký.</w:t>
      </w:r>
    </w:p>
    <w:p w:rsidR="005848E8" w:rsidRPr="002A3489" w:rsidRDefault="002A3489" w:rsidP="002A3489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before="120" w:line="276" w:lineRule="auto"/>
        <w:jc w:val="both"/>
        <w:rPr>
          <w:rFonts w:ascii="Times New Roman" w:hAnsi="Times New Roman"/>
          <w:i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  <w:lang w:val="es-ES"/>
        </w:rPr>
        <w:t>Giấy đề nghị Thanh toán.</w:t>
      </w:r>
    </w:p>
    <w:p w:rsidR="002A3489" w:rsidRDefault="00EC1CB9" w:rsidP="00EC1CB9">
      <w:pPr>
        <w:pStyle w:val="BodyText"/>
        <w:keepNext/>
        <w:widowControl w:val="0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EC1CB9">
        <w:rPr>
          <w:rFonts w:ascii="Times New Roman" w:hAnsi="Times New Roman"/>
          <w:b/>
          <w:color w:val="000000"/>
          <w:sz w:val="26"/>
          <w:szCs w:val="26"/>
          <w:lang w:val="nl-NL"/>
        </w:rPr>
        <w:lastRenderedPageBreak/>
        <w:t>LÝ DO</w:t>
      </w:r>
      <w:bookmarkStart w:id="0" w:name="_GoBack"/>
      <w:bookmarkEnd w:id="0"/>
      <w:r w:rsidRPr="00EC1CB9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 ĐIỀU CHỈNH</w:t>
      </w:r>
      <w:r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: </w:t>
      </w:r>
    </w:p>
    <w:p w:rsidR="00EC1CB9" w:rsidRDefault="002A3489" w:rsidP="00EC1CB9">
      <w:pPr>
        <w:pStyle w:val="BodyText"/>
        <w:keepNext/>
        <w:widowControl w:val="0"/>
        <w:rPr>
          <w:rFonts w:ascii="Times New Roman" w:hAnsi="Times New Roman"/>
          <w:i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i/>
          <w:color w:val="000000"/>
          <w:sz w:val="26"/>
          <w:szCs w:val="26"/>
          <w:lang w:val="nl-NL"/>
        </w:rPr>
        <w:t xml:space="preserve">- </w:t>
      </w:r>
      <w:r w:rsidR="00EC1CB9" w:rsidRPr="00EC1CB9">
        <w:rPr>
          <w:rFonts w:ascii="Times New Roman" w:hAnsi="Times New Roman"/>
          <w:i/>
          <w:color w:val="000000"/>
          <w:sz w:val="26"/>
          <w:szCs w:val="26"/>
          <w:lang w:val="nl-NL"/>
        </w:rPr>
        <w:t>Điều chỉ</w:t>
      </w:r>
      <w:r>
        <w:rPr>
          <w:rFonts w:ascii="Times New Roman" w:hAnsi="Times New Roman"/>
          <w:i/>
          <w:color w:val="000000"/>
          <w:sz w:val="26"/>
          <w:szCs w:val="26"/>
          <w:lang w:val="nl-NL"/>
        </w:rPr>
        <w:t>nh đơn giá sản phẩm do cộng trực tiếp phí vận chuyển vào đơn giá.</w:t>
      </w:r>
    </w:p>
    <w:p w:rsidR="002A3489" w:rsidRDefault="002A3489" w:rsidP="00EC1CB9">
      <w:pPr>
        <w:pStyle w:val="BodyText"/>
        <w:keepNext/>
        <w:widowControl w:val="0"/>
        <w:rPr>
          <w:rFonts w:ascii="Times New Roman" w:hAnsi="Times New Roman"/>
          <w:i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i/>
          <w:color w:val="000000"/>
          <w:sz w:val="26"/>
          <w:szCs w:val="26"/>
          <w:lang w:val="nl-NL"/>
        </w:rPr>
        <w:t xml:space="preserve">- Điều chỉnh thuế suất một số mặt hàng theo quy định tại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Nghị định số </w:t>
      </w:r>
      <w:r w:rsidRPr="002A6364">
        <w:rPr>
          <w:rFonts w:ascii="Times New Roman" w:hAnsi="Times New Roman"/>
          <w:i/>
          <w:color w:val="000000"/>
          <w:sz w:val="26"/>
          <w:szCs w:val="26"/>
        </w:rPr>
        <w:t>44/2023/N</w:t>
      </w:r>
      <w:r w:rsidRPr="002A6364">
        <w:rPr>
          <w:rFonts w:ascii="Times New Roman" w:hAnsi="Times New Roman" w:hint="cs"/>
          <w:i/>
          <w:color w:val="000000"/>
          <w:sz w:val="26"/>
          <w:szCs w:val="26"/>
        </w:rPr>
        <w:t>Đ</w:t>
      </w:r>
      <w:r w:rsidRPr="002A6364">
        <w:rPr>
          <w:rFonts w:ascii="Times New Roman" w:hAnsi="Times New Roman"/>
          <w:i/>
          <w:color w:val="000000"/>
          <w:sz w:val="26"/>
          <w:szCs w:val="26"/>
        </w:rPr>
        <w:t>-CP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của Thủ tướng Chính Phủ, có hiệu lực từ ngày 01/07/2023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về các mặt hàng được phép và không được phép giảm thuế</w:t>
      </w:r>
    </w:p>
    <w:p w:rsidR="00EC1CB9" w:rsidRDefault="00EC1CB9" w:rsidP="00EC1CB9">
      <w:pPr>
        <w:pStyle w:val="BodyText"/>
        <w:keepNext/>
        <w:widowControl w:val="0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Phụ lục hợp đồng này được lập thành 04 bản có hiệu lực như nhau, mỗi bên giữ 02 bản và không tách rời với </w:t>
      </w:r>
      <w:r w:rsidR="00410DE5" w:rsidRPr="00410DE5">
        <w:rPr>
          <w:rFonts w:ascii="Times New Roman" w:hAnsi="Times New Roman"/>
          <w:color w:val="000000"/>
          <w:sz w:val="26"/>
          <w:szCs w:val="26"/>
          <w:lang w:val="nl-NL"/>
        </w:rPr>
        <w:t xml:space="preserve">Hợp </w:t>
      </w:r>
      <w:r w:rsidR="00410DE5" w:rsidRPr="00410DE5">
        <w:rPr>
          <w:rFonts w:ascii="Times New Roman" w:hAnsi="Times New Roman" w:hint="cs"/>
          <w:color w:val="000000"/>
          <w:sz w:val="26"/>
          <w:szCs w:val="26"/>
          <w:lang w:val="nl-NL"/>
        </w:rPr>
        <w:t>đ</w:t>
      </w:r>
      <w:r w:rsidR="00410DE5" w:rsidRPr="00410DE5">
        <w:rPr>
          <w:rFonts w:ascii="Times New Roman" w:hAnsi="Times New Roman"/>
          <w:color w:val="000000"/>
          <w:sz w:val="26"/>
          <w:szCs w:val="26"/>
          <w:lang w:val="nl-NL"/>
        </w:rPr>
        <w:t>ồng mua bán linh kiện số 1111/2024/H</w:t>
      </w:r>
      <w:r w:rsidR="00410DE5" w:rsidRPr="00410DE5">
        <w:rPr>
          <w:rFonts w:ascii="Times New Roman" w:hAnsi="Times New Roman" w:hint="cs"/>
          <w:color w:val="000000"/>
          <w:sz w:val="26"/>
          <w:szCs w:val="26"/>
          <w:lang w:val="nl-NL"/>
        </w:rPr>
        <w:t>Đ</w:t>
      </w:r>
      <w:r w:rsidR="00410DE5" w:rsidRPr="00410DE5">
        <w:rPr>
          <w:rFonts w:ascii="Times New Roman" w:hAnsi="Times New Roman"/>
          <w:color w:val="000000"/>
          <w:sz w:val="26"/>
          <w:szCs w:val="26"/>
          <w:lang w:val="nl-NL"/>
        </w:rPr>
        <w:t xml:space="preserve">MB/NT-TT giữa Công ty Cổ phần Tập </w:t>
      </w:r>
      <w:r w:rsidR="00410DE5" w:rsidRPr="00410DE5">
        <w:rPr>
          <w:rFonts w:ascii="Times New Roman" w:hAnsi="Times New Roman" w:hint="cs"/>
          <w:color w:val="000000"/>
          <w:sz w:val="26"/>
          <w:szCs w:val="26"/>
          <w:lang w:val="nl-NL"/>
        </w:rPr>
        <w:t>đ</w:t>
      </w:r>
      <w:r w:rsidR="00410DE5" w:rsidRPr="00410DE5">
        <w:rPr>
          <w:rFonts w:ascii="Times New Roman" w:hAnsi="Times New Roman"/>
          <w:color w:val="000000"/>
          <w:sz w:val="26"/>
          <w:szCs w:val="26"/>
          <w:lang w:val="nl-NL"/>
        </w:rPr>
        <w:t>oàn Thái Tuấn và Công ty TNHH MTV Th</w:t>
      </w:r>
      <w:r w:rsidR="00410DE5" w:rsidRPr="00410DE5">
        <w:rPr>
          <w:rFonts w:ascii="Times New Roman" w:hAnsi="Times New Roman" w:hint="cs"/>
          <w:color w:val="000000"/>
          <w:sz w:val="26"/>
          <w:szCs w:val="26"/>
          <w:lang w:val="nl-NL"/>
        </w:rPr>
        <w:t>ươ</w:t>
      </w:r>
      <w:r w:rsidR="00410DE5" w:rsidRPr="00410DE5">
        <w:rPr>
          <w:rFonts w:ascii="Times New Roman" w:hAnsi="Times New Roman"/>
          <w:color w:val="000000"/>
          <w:sz w:val="26"/>
          <w:szCs w:val="26"/>
          <w:lang w:val="nl-NL"/>
        </w:rPr>
        <w:t>ng mại và Dịch vụ Ngọc Th</w:t>
      </w:r>
      <w:r w:rsidR="00410DE5" w:rsidRPr="00410DE5">
        <w:rPr>
          <w:rFonts w:ascii="Times New Roman" w:hAnsi="Times New Roman" w:hint="cs"/>
          <w:color w:val="000000"/>
          <w:sz w:val="26"/>
          <w:szCs w:val="26"/>
          <w:lang w:val="nl-NL"/>
        </w:rPr>
        <w:t>ơ</w:t>
      </w:r>
      <w:r w:rsidR="00410DE5" w:rsidRPr="00410DE5">
        <w:rPr>
          <w:rFonts w:ascii="Times New Roman" w:hAnsi="Times New Roman"/>
          <w:color w:val="000000"/>
          <w:sz w:val="26"/>
          <w:szCs w:val="26"/>
          <w:lang w:val="nl-NL"/>
        </w:rPr>
        <w:t>m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.</w:t>
      </w:r>
    </w:p>
    <w:tbl>
      <w:tblPr>
        <w:tblStyle w:val="TableGrid"/>
        <w:tblW w:w="9900" w:type="dxa"/>
        <w:tblInd w:w="-450" w:type="dxa"/>
        <w:tblLook w:val="04A0" w:firstRow="1" w:lastRow="0" w:firstColumn="1" w:lastColumn="0" w:noHBand="0" w:noVBand="1"/>
      </w:tblPr>
      <w:tblGrid>
        <w:gridCol w:w="4672"/>
        <w:gridCol w:w="5228"/>
      </w:tblGrid>
      <w:tr w:rsidR="00EC1CB9" w:rsidRPr="00EC53D5" w:rsidTr="00EC53D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CB9" w:rsidRDefault="00EC53D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EC53D5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ĐẠI DIỆN BÊN A</w:t>
            </w:r>
          </w:p>
          <w:p w:rsidR="00410DE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410DE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410DE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410DE5" w:rsidRPr="00EC53D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NGUYỄN HỒNG QUANG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CB9" w:rsidRDefault="00EC53D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EC53D5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ĐẠI DIỆN BÊN B</w:t>
            </w:r>
          </w:p>
          <w:p w:rsidR="00410DE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410DE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410DE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410DE5" w:rsidRPr="00EC53D5" w:rsidRDefault="00410DE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  <w:lang w:val="fr-FR"/>
              </w:rPr>
              <w:t>NGUYỄN BẢO THẠCH</w:t>
            </w:r>
          </w:p>
        </w:tc>
      </w:tr>
    </w:tbl>
    <w:p w:rsidR="00EC1CB9" w:rsidRDefault="00EC1CB9" w:rsidP="00EC1CB9">
      <w:pPr>
        <w:pStyle w:val="BodyText"/>
        <w:keepNext/>
        <w:widowControl w:val="0"/>
        <w:rPr>
          <w:rFonts w:ascii="Times New Roman" w:hAnsi="Times New Roman"/>
          <w:color w:val="000000"/>
          <w:sz w:val="26"/>
          <w:szCs w:val="26"/>
          <w:lang w:val="nl-NL"/>
        </w:rPr>
      </w:pPr>
    </w:p>
    <w:sectPr w:rsidR="00EC1CB9" w:rsidSect="00EC1CB9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A2C"/>
      </v:shape>
    </w:pict>
  </w:numPicBullet>
  <w:abstractNum w:abstractNumId="0" w15:restartNumberingAfterBreak="0">
    <w:nsid w:val="0BD51B2C"/>
    <w:multiLevelType w:val="multilevel"/>
    <w:tmpl w:val="0BD51B2C"/>
    <w:lvl w:ilvl="0">
      <w:numFmt w:val="bullet"/>
      <w:lvlText w:val="-"/>
      <w:lvlJc w:val="left"/>
      <w:pPr>
        <w:ind w:left="360" w:hanging="360"/>
      </w:pPr>
      <w:rPr>
        <w:rFonts w:ascii=".VnTime" w:eastAsia="Times New Roman" w:hAnsi=".VnTime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570"/>
    <w:multiLevelType w:val="multilevel"/>
    <w:tmpl w:val="216B3570"/>
    <w:lvl w:ilvl="0">
      <w:numFmt w:val="bullet"/>
      <w:lvlText w:val="-"/>
      <w:lvlJc w:val="left"/>
      <w:pPr>
        <w:tabs>
          <w:tab w:val="num" w:pos="900"/>
        </w:tabs>
        <w:ind w:left="900" w:hanging="900"/>
      </w:pPr>
      <w:rPr>
        <w:rFonts w:ascii=".VnTime" w:eastAsia="Times New Roman" w:hAnsi=".VnTime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3410C0"/>
    <w:multiLevelType w:val="hybridMultilevel"/>
    <w:tmpl w:val="81E00AB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64"/>
    <w:rsid w:val="00024A4D"/>
    <w:rsid w:val="00230C3C"/>
    <w:rsid w:val="002A3489"/>
    <w:rsid w:val="002A6364"/>
    <w:rsid w:val="003213F5"/>
    <w:rsid w:val="00410DE5"/>
    <w:rsid w:val="005D4F5A"/>
    <w:rsid w:val="00732134"/>
    <w:rsid w:val="00992A0A"/>
    <w:rsid w:val="009A1D4D"/>
    <w:rsid w:val="00BA0053"/>
    <w:rsid w:val="00CA3031"/>
    <w:rsid w:val="00EC1CB9"/>
    <w:rsid w:val="00EC53D5"/>
    <w:rsid w:val="00F4297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1C44"/>
  <w15:chartTrackingRefBased/>
  <w15:docId w15:val="{24E043E4-8C2B-4D6B-AF6C-CC2B886C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489"/>
    <w:pPr>
      <w:spacing w:after="0" w:line="240" w:lineRule="auto"/>
    </w:pPr>
    <w:rPr>
      <w:rFonts w:ascii=".VnTime" w:eastAsia="SimSu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6364"/>
    <w:pPr>
      <w:spacing w:before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A6364"/>
    <w:rPr>
      <w:rFonts w:ascii=".VnTime" w:eastAsia="SimSun" w:hAnsi=".VnTime" w:cs="Times New Roman"/>
      <w:sz w:val="28"/>
      <w:szCs w:val="20"/>
    </w:rPr>
  </w:style>
  <w:style w:type="paragraph" w:styleId="Header">
    <w:name w:val="header"/>
    <w:basedOn w:val="Normal"/>
    <w:link w:val="HeaderChar"/>
    <w:rsid w:val="005D4F5A"/>
    <w:pPr>
      <w:tabs>
        <w:tab w:val="center" w:pos="4320"/>
        <w:tab w:val="right" w:pos="8640"/>
      </w:tabs>
    </w:pPr>
    <w:rPr>
      <w:rFonts w:ascii="VNI-Times" w:eastAsia="Times New Roman" w:hAnsi="VNI-Times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D4F5A"/>
    <w:rPr>
      <w:rFonts w:ascii="VNI-Times" w:eastAsia="Times New Roman" w:hAnsi="VNI-Times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EC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3661-A963-4942-9492-3CD1D208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2023-07-04T06:29:00Z</dcterms:created>
  <dcterms:modified xsi:type="dcterms:W3CDTF">2025-03-13T09:18:00Z</dcterms:modified>
</cp:coreProperties>
</file>