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757516" w:rsidRPr="00D50100" w:rsidTr="00442F03">
        <w:trPr>
          <w:jc w:val="center"/>
        </w:trPr>
        <w:tc>
          <w:tcPr>
            <w:tcW w:w="3145" w:type="dxa"/>
          </w:tcPr>
          <w:p w:rsidR="00757516" w:rsidRPr="00D50100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5010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D50100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5010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D5010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D50100" w:rsidRDefault="00757516" w:rsidP="00A2646E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D5010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Số: </w:t>
            </w:r>
            <w:r w:rsidR="00430B6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24090</w:t>
            </w:r>
            <w:r w:rsidR="00A2646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</w:t>
            </w:r>
            <w:bookmarkStart w:id="0" w:name="_GoBack"/>
            <w:bookmarkEnd w:id="0"/>
            <w:r w:rsidR="00430B6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01</w:t>
            </w:r>
            <w:r w:rsidR="00CD1C26" w:rsidRPr="00D5010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/NT-COOP</w:t>
            </w:r>
          </w:p>
        </w:tc>
        <w:tc>
          <w:tcPr>
            <w:tcW w:w="6205" w:type="dxa"/>
          </w:tcPr>
          <w:p w:rsidR="00757516" w:rsidRPr="00D50100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5010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Pr="00D50100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D5010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D50100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5010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D50100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D50100" w:rsidRDefault="00442F03" w:rsidP="00F92B7F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D5010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Hồ Chí Minh, ngày </w:t>
            </w:r>
            <w:r w:rsidR="00E264C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0</w:t>
            </w:r>
            <w:r w:rsidR="00F92B7F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7</w:t>
            </w:r>
            <w:r w:rsidRPr="00D5010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</w:t>
            </w:r>
            <w:r w:rsidR="00E264CA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09</w:t>
            </w:r>
            <w:r w:rsidRPr="00D50100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năm 2024</w:t>
            </w:r>
          </w:p>
        </w:tc>
      </w:tr>
      <w:tr w:rsidR="005748FD" w:rsidRPr="00D50100" w:rsidTr="00442F03">
        <w:trPr>
          <w:jc w:val="center"/>
        </w:trPr>
        <w:tc>
          <w:tcPr>
            <w:tcW w:w="3145" w:type="dxa"/>
          </w:tcPr>
          <w:p w:rsidR="005748FD" w:rsidRPr="00D50100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D50100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Pr="00D50100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D50100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ĐỀ NGHỊ THANH TOÁN CÔNG NỢ</w:t>
      </w:r>
      <w:r w:rsidR="004A1BFF" w:rsidRPr="00D50100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</w:t>
      </w:r>
    </w:p>
    <w:p w:rsidR="00C225C5" w:rsidRPr="00D50100" w:rsidRDefault="00C225C5" w:rsidP="00C225C5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  <w:r w:rsidRPr="00D50100">
        <w:rPr>
          <w:rFonts w:ascii="Times New Roman" w:hAnsi="Times New Roman" w:cs="Times New Roman"/>
          <w:i/>
          <w:noProof/>
          <w:sz w:val="26"/>
          <w:szCs w:val="26"/>
        </w:rPr>
        <w:t>(V/</w:t>
      </w:r>
      <w:r w:rsidR="006A2AFA" w:rsidRPr="00D50100">
        <w:rPr>
          <w:rFonts w:ascii="Times New Roman" w:hAnsi="Times New Roman" w:cs="Times New Roman"/>
          <w:i/>
          <w:noProof/>
          <w:sz w:val="26"/>
          <w:szCs w:val="26"/>
        </w:rPr>
        <w:t>v Đề ngh</w:t>
      </w:r>
      <w:r w:rsidR="00D17008" w:rsidRPr="00D50100">
        <w:rPr>
          <w:rFonts w:ascii="Times New Roman" w:hAnsi="Times New Roman" w:cs="Times New Roman"/>
          <w:i/>
          <w:noProof/>
          <w:sz w:val="26"/>
          <w:szCs w:val="26"/>
        </w:rPr>
        <w:t>ị</w:t>
      </w:r>
      <w:r w:rsidR="006A2AFA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xử lý công nợ chưa thanh toán quá hạn</w:t>
      </w:r>
      <w:r w:rsidR="008F61DE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của 2022 và 2023</w:t>
      </w:r>
      <w:r w:rsidR="006A2AFA" w:rsidRPr="00D50100">
        <w:rPr>
          <w:rFonts w:ascii="Times New Roman" w:hAnsi="Times New Roman" w:cs="Times New Roman"/>
          <w:i/>
          <w:noProof/>
          <w:sz w:val="26"/>
          <w:szCs w:val="26"/>
        </w:rPr>
        <w:t>)</w:t>
      </w:r>
    </w:p>
    <w:p w:rsidR="00701EC2" w:rsidRPr="00D50100" w:rsidRDefault="00701EC2" w:rsidP="00442F03">
      <w:pPr>
        <w:spacing w:before="120" w:after="12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:rsidR="00442F03" w:rsidRPr="00D50100" w:rsidRDefault="00442F03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D50100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Kính gửi</w:t>
      </w:r>
      <w:r w:rsidRPr="00D50100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: </w:t>
      </w:r>
      <w:r w:rsidR="0038199D" w:rsidRPr="00D50100">
        <w:rPr>
          <w:rFonts w:ascii="Times New Roman" w:hAnsi="Times New Roman" w:cs="Times New Roman"/>
          <w:b/>
          <w:noProof/>
          <w:sz w:val="26"/>
          <w:szCs w:val="26"/>
        </w:rPr>
        <w:t xml:space="preserve">       </w:t>
      </w:r>
      <w:r w:rsidR="005C16E7" w:rsidRPr="00D50100">
        <w:rPr>
          <w:rFonts w:ascii="Times New Roman" w:hAnsi="Times New Roman" w:cs="Times New Roman"/>
          <w:b/>
          <w:noProof/>
          <w:sz w:val="26"/>
          <w:szCs w:val="26"/>
        </w:rPr>
        <w:t xml:space="preserve">CÔNG TY </w:t>
      </w:r>
      <w:r w:rsidR="003D78D5" w:rsidRPr="00D50100">
        <w:rPr>
          <w:rFonts w:ascii="Times New Roman" w:hAnsi="Times New Roman" w:cs="Times New Roman"/>
          <w:b/>
          <w:noProof/>
          <w:sz w:val="26"/>
          <w:szCs w:val="26"/>
        </w:rPr>
        <w:t xml:space="preserve">TNHH </w:t>
      </w:r>
      <w:r w:rsidR="00D152E1" w:rsidRPr="00D50100">
        <w:rPr>
          <w:rFonts w:ascii="Times New Roman" w:hAnsi="Times New Roman" w:cs="Times New Roman"/>
          <w:b/>
          <w:noProof/>
          <w:sz w:val="26"/>
          <w:szCs w:val="26"/>
        </w:rPr>
        <w:t>MTV THỰC PHẨM SAIGON CO.OP</w:t>
      </w:r>
    </w:p>
    <w:p w:rsidR="005C16E7" w:rsidRPr="00D50100" w:rsidRDefault="005C16E7" w:rsidP="005C16E7">
      <w:pPr>
        <w:pStyle w:val="ListParagraph"/>
        <w:numPr>
          <w:ilvl w:val="0"/>
          <w:numId w:val="1"/>
        </w:numPr>
        <w:spacing w:before="120" w:after="120"/>
        <w:ind w:left="1701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D50100">
        <w:rPr>
          <w:rFonts w:ascii="Times New Roman" w:hAnsi="Times New Roman" w:cs="Times New Roman"/>
          <w:b/>
          <w:noProof/>
          <w:sz w:val="26"/>
          <w:szCs w:val="26"/>
        </w:rPr>
        <w:t>Phòng Kế toán tài vụ</w:t>
      </w:r>
    </w:p>
    <w:p w:rsidR="00FD5C79" w:rsidRPr="00D50100" w:rsidRDefault="00FD5C79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7B64B4" w:rsidRPr="00D50100" w:rsidRDefault="00931CEA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Căn cứ hợp đồng kinh tế số: </w:t>
      </w:r>
      <w:r w:rsidR="00D953C7">
        <w:rPr>
          <w:rFonts w:ascii="Times New Roman" w:hAnsi="Times New Roman" w:cs="Times New Roman"/>
          <w:i/>
          <w:noProof/>
          <w:sz w:val="26"/>
          <w:szCs w:val="26"/>
        </w:rPr>
        <w:t xml:space="preserve">338/HĐTM-DV/2024/PKD/TPCN 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ngày </w:t>
      </w:r>
      <w:r w:rsidR="00D953C7">
        <w:rPr>
          <w:rFonts w:ascii="Times New Roman" w:hAnsi="Times New Roman" w:cs="Times New Roman"/>
          <w:i/>
          <w:noProof/>
          <w:sz w:val="26"/>
          <w:szCs w:val="26"/>
        </w:rPr>
        <w:t xml:space="preserve">02 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>tháng</w:t>
      </w:r>
      <w:r w:rsidR="00D953C7">
        <w:rPr>
          <w:rFonts w:ascii="Times New Roman" w:hAnsi="Times New Roman" w:cs="Times New Roman"/>
          <w:i/>
          <w:noProof/>
          <w:sz w:val="26"/>
          <w:szCs w:val="26"/>
        </w:rPr>
        <w:t xml:space="preserve"> 01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năm</w:t>
      </w:r>
      <w:r w:rsidR="00D953C7">
        <w:rPr>
          <w:rFonts w:ascii="Times New Roman" w:hAnsi="Times New Roman" w:cs="Times New Roman"/>
          <w:i/>
          <w:noProof/>
          <w:sz w:val="26"/>
          <w:szCs w:val="26"/>
        </w:rPr>
        <w:t xml:space="preserve"> 2024</w:t>
      </w:r>
      <w:r w:rsidR="009C5BF8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đã được ký kết giữa Công ty TNHH MTV TM – DV Ngọc Thơm</w:t>
      </w:r>
      <w:r w:rsidR="003A5C1C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(Cty Ngọc Thơm) </w:t>
      </w:r>
      <w:r w:rsidR="009C5BF8" w:rsidRPr="00D50100">
        <w:rPr>
          <w:rFonts w:ascii="Times New Roman" w:hAnsi="Times New Roman" w:cs="Times New Roman"/>
          <w:i/>
          <w:noProof/>
          <w:sz w:val="26"/>
          <w:szCs w:val="26"/>
        </w:rPr>
        <w:t>với Công ty</w:t>
      </w:r>
      <w:r w:rsidR="00E12B65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396004" w:rsidRPr="00D50100">
        <w:rPr>
          <w:rFonts w:ascii="Times New Roman" w:hAnsi="Times New Roman" w:cs="Times New Roman"/>
          <w:i/>
          <w:noProof/>
          <w:sz w:val="26"/>
          <w:szCs w:val="26"/>
        </w:rPr>
        <w:t>TNHH MTV Thực phẩm Saigon Co.op</w:t>
      </w:r>
      <w:r w:rsidR="003A5C1C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(Saigon Co.op)</w:t>
      </w:r>
      <w:r w:rsidR="00F42095" w:rsidRPr="00D50100">
        <w:rPr>
          <w:rFonts w:ascii="Times New Roman" w:hAnsi="Times New Roman" w:cs="Times New Roman"/>
          <w:i/>
          <w:noProof/>
          <w:sz w:val="26"/>
          <w:szCs w:val="26"/>
        </w:rPr>
        <w:t>;</w:t>
      </w:r>
    </w:p>
    <w:p w:rsidR="00EA1CC8" w:rsidRPr="00D50100" w:rsidRDefault="00EA1CC8" w:rsidP="005C294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50100">
        <w:rPr>
          <w:rFonts w:ascii="Times New Roman" w:hAnsi="Times New Roman" w:cs="Times New Roman"/>
          <w:i/>
          <w:noProof/>
          <w:sz w:val="26"/>
          <w:szCs w:val="26"/>
        </w:rPr>
        <w:t>Căn cứ tình hình công nợ thực tế đã đến hạn thanh toán</w:t>
      </w:r>
      <w:r w:rsidR="004D643F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từ 2022 và 2023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nhưng</w:t>
      </w:r>
      <w:r w:rsidR="004D643F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đến nay vẫn chưa được thanh toán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cho công ty </w:t>
      </w:r>
      <w:r w:rsidR="00F42095" w:rsidRPr="00D50100">
        <w:rPr>
          <w:rFonts w:ascii="Times New Roman" w:hAnsi="Times New Roman" w:cs="Times New Roman"/>
          <w:i/>
          <w:noProof/>
          <w:sz w:val="26"/>
          <w:szCs w:val="26"/>
        </w:rPr>
        <w:t>Ngọc Thơm chúng tôi đến thời điểm hiện tại;</w:t>
      </w:r>
    </w:p>
    <w:p w:rsidR="005A6E5A" w:rsidRPr="00D50100" w:rsidRDefault="00F73B12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>Nay chúng tôi làm</w:t>
      </w:r>
      <w:r w:rsidR="005A6E5A" w:rsidRPr="00D50100">
        <w:rPr>
          <w:rFonts w:ascii="Times New Roman" w:hAnsi="Times New Roman" w:cs="Times New Roman"/>
          <w:noProof/>
          <w:sz w:val="26"/>
          <w:szCs w:val="26"/>
        </w:rPr>
        <w:t xml:space="preserve"> công văn này gửi đến</w:t>
      </w:r>
      <w:r w:rsidR="00E12B65" w:rsidRPr="00D50100">
        <w:rPr>
          <w:rFonts w:ascii="Times New Roman" w:hAnsi="Times New Roman" w:cs="Times New Roman"/>
          <w:noProof/>
          <w:sz w:val="26"/>
          <w:szCs w:val="26"/>
        </w:rPr>
        <w:t xml:space="preserve"> Ban Lãnh đạo </w:t>
      </w:r>
      <w:r w:rsidR="004D643F" w:rsidRPr="00D50100">
        <w:rPr>
          <w:rFonts w:ascii="Times New Roman" w:hAnsi="Times New Roman" w:cs="Times New Roman"/>
          <w:noProof/>
          <w:sz w:val="26"/>
          <w:szCs w:val="26"/>
        </w:rPr>
        <w:t>Công ty TNHH MTV Thực phẩm Saigon Co.op</w:t>
      </w:r>
      <w:r w:rsidR="00C225C5" w:rsidRPr="00D50100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2C609C" w:rsidRPr="00D50100">
        <w:rPr>
          <w:rFonts w:ascii="Times New Roman" w:hAnsi="Times New Roman" w:cs="Times New Roman"/>
          <w:noProof/>
          <w:sz w:val="26"/>
          <w:szCs w:val="26"/>
        </w:rPr>
        <w:t xml:space="preserve">thông qua </w:t>
      </w:r>
      <w:r w:rsidR="00E12B65" w:rsidRPr="00D50100">
        <w:rPr>
          <w:rFonts w:ascii="Times New Roman" w:hAnsi="Times New Roman" w:cs="Times New Roman"/>
          <w:noProof/>
          <w:sz w:val="26"/>
          <w:szCs w:val="26"/>
        </w:rPr>
        <w:t>Phò</w:t>
      </w:r>
      <w:r w:rsidR="002C609C" w:rsidRPr="00D50100">
        <w:rPr>
          <w:rFonts w:ascii="Times New Roman" w:hAnsi="Times New Roman" w:cs="Times New Roman"/>
          <w:noProof/>
          <w:sz w:val="26"/>
          <w:szCs w:val="26"/>
        </w:rPr>
        <w:t>ng</w:t>
      </w:r>
      <w:r w:rsidR="00E12B65" w:rsidRPr="00D50100">
        <w:rPr>
          <w:rFonts w:ascii="Times New Roman" w:hAnsi="Times New Roman" w:cs="Times New Roman"/>
          <w:noProof/>
          <w:sz w:val="26"/>
          <w:szCs w:val="26"/>
        </w:rPr>
        <w:t xml:space="preserve"> kế toán tài vụ</w:t>
      </w:r>
      <w:r w:rsidR="003B4F90">
        <w:rPr>
          <w:rFonts w:ascii="Times New Roman" w:hAnsi="Times New Roman" w:cs="Times New Roman"/>
          <w:noProof/>
          <w:sz w:val="26"/>
          <w:szCs w:val="26"/>
        </w:rPr>
        <w:t xml:space="preserve"> để kiểm tra,</w:t>
      </w:r>
      <w:r w:rsidR="002C609C" w:rsidRPr="00D50100">
        <w:rPr>
          <w:rFonts w:ascii="Times New Roman" w:hAnsi="Times New Roman" w:cs="Times New Roman"/>
          <w:noProof/>
          <w:sz w:val="26"/>
          <w:szCs w:val="26"/>
        </w:rPr>
        <w:t xml:space="preserve"> đối chiếu khoản công nợ </w:t>
      </w:r>
      <w:r w:rsidR="00EC5558" w:rsidRPr="00D50100">
        <w:rPr>
          <w:rFonts w:ascii="Times New Roman" w:hAnsi="Times New Roman" w:cs="Times New Roman"/>
          <w:noProof/>
          <w:sz w:val="26"/>
          <w:szCs w:val="26"/>
        </w:rPr>
        <w:t xml:space="preserve">cũ của năm 2022 và 2023 </w:t>
      </w:r>
      <w:r w:rsidR="009F1197" w:rsidRPr="00D50100">
        <w:rPr>
          <w:rFonts w:ascii="Times New Roman" w:hAnsi="Times New Roman" w:cs="Times New Roman"/>
          <w:noProof/>
          <w:sz w:val="26"/>
          <w:szCs w:val="26"/>
        </w:rPr>
        <w:t xml:space="preserve">tính đến ngày: </w:t>
      </w:r>
      <w:r w:rsidR="009F1197" w:rsidRPr="00D50100">
        <w:rPr>
          <w:rFonts w:ascii="Times New Roman" w:hAnsi="Times New Roman" w:cs="Times New Roman"/>
          <w:noProof/>
          <w:color w:val="FF0000"/>
          <w:sz w:val="26"/>
          <w:szCs w:val="26"/>
        </w:rPr>
        <w:t>0</w:t>
      </w:r>
      <w:r w:rsidR="00F92B7F">
        <w:rPr>
          <w:rFonts w:ascii="Times New Roman" w:hAnsi="Times New Roman" w:cs="Times New Roman"/>
          <w:noProof/>
          <w:color w:val="FF0000"/>
          <w:sz w:val="26"/>
          <w:szCs w:val="26"/>
        </w:rPr>
        <w:t>7</w:t>
      </w:r>
      <w:r w:rsidR="009F1197" w:rsidRPr="00D50100">
        <w:rPr>
          <w:rFonts w:ascii="Times New Roman" w:hAnsi="Times New Roman" w:cs="Times New Roman"/>
          <w:noProof/>
          <w:color w:val="FF0000"/>
          <w:sz w:val="26"/>
          <w:szCs w:val="26"/>
        </w:rPr>
        <w:t>/09/2024</w:t>
      </w:r>
      <w:r w:rsidR="002C609C" w:rsidRPr="00D50100">
        <w:rPr>
          <w:rFonts w:ascii="Times New Roman" w:hAnsi="Times New Roman" w:cs="Times New Roman"/>
          <w:noProof/>
          <w:color w:val="FF0000"/>
          <w:sz w:val="26"/>
          <w:szCs w:val="26"/>
        </w:rPr>
        <w:t xml:space="preserve"> </w:t>
      </w:r>
      <w:r w:rsidR="00EF72C1" w:rsidRPr="00D50100">
        <w:rPr>
          <w:rFonts w:ascii="Times New Roman" w:hAnsi="Times New Roman" w:cs="Times New Roman"/>
          <w:noProof/>
          <w:sz w:val="26"/>
          <w:szCs w:val="26"/>
        </w:rPr>
        <w:t>với s</w:t>
      </w:r>
      <w:r w:rsidR="002C609C" w:rsidRPr="00D50100">
        <w:rPr>
          <w:rFonts w:ascii="Times New Roman" w:hAnsi="Times New Roman" w:cs="Times New Roman"/>
          <w:noProof/>
          <w:sz w:val="26"/>
          <w:szCs w:val="26"/>
        </w:rPr>
        <w:t xml:space="preserve">ố tiền là: </w:t>
      </w:r>
      <w:r w:rsidR="005C0B70" w:rsidRPr="00D50100">
        <w:rPr>
          <w:rFonts w:ascii="Times New Roman" w:hAnsi="Times New Roman" w:cs="Times New Roman"/>
          <w:b/>
          <w:noProof/>
          <w:sz w:val="26"/>
          <w:szCs w:val="26"/>
        </w:rPr>
        <w:t xml:space="preserve">35.078.973 </w:t>
      </w:r>
      <w:r w:rsidR="002C609C" w:rsidRPr="00D50100">
        <w:rPr>
          <w:rFonts w:ascii="Times New Roman" w:hAnsi="Times New Roman" w:cs="Times New Roman"/>
          <w:b/>
          <w:noProof/>
          <w:sz w:val="26"/>
          <w:szCs w:val="26"/>
        </w:rPr>
        <w:t>đồng</w:t>
      </w:r>
      <w:r w:rsidR="005C0B70" w:rsidRPr="00D5010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C609C" w:rsidRPr="00D50100">
        <w:rPr>
          <w:rFonts w:ascii="Times New Roman" w:hAnsi="Times New Roman" w:cs="Times New Roman"/>
          <w:i/>
          <w:noProof/>
          <w:sz w:val="26"/>
          <w:szCs w:val="26"/>
        </w:rPr>
        <w:t>(Bằng chữ:</w:t>
      </w:r>
      <w:r w:rsidR="003B4F90">
        <w:rPr>
          <w:rFonts w:ascii="Times New Roman" w:hAnsi="Times New Roman" w:cs="Times New Roman"/>
          <w:i/>
          <w:noProof/>
          <w:sz w:val="26"/>
          <w:szCs w:val="26"/>
        </w:rPr>
        <w:t xml:space="preserve"> Ba mươi lăm triệu, không trăm bả</w:t>
      </w:r>
      <w:r w:rsidR="00EC5558" w:rsidRPr="00D50100">
        <w:rPr>
          <w:rFonts w:ascii="Times New Roman" w:hAnsi="Times New Roman" w:cs="Times New Roman"/>
          <w:i/>
          <w:noProof/>
          <w:sz w:val="26"/>
          <w:szCs w:val="26"/>
        </w:rPr>
        <w:t>y mươi tám ngàn, chín trăm bảy mươi ba đồng</w:t>
      </w:r>
      <w:r w:rsidR="002C609C" w:rsidRPr="00D50100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EC5558" w:rsidRPr="00D50100">
        <w:rPr>
          <w:rFonts w:ascii="Times New Roman" w:hAnsi="Times New Roman" w:cs="Times New Roman"/>
          <w:i/>
          <w:noProof/>
          <w:sz w:val="26"/>
          <w:szCs w:val="26"/>
        </w:rPr>
        <w:t>/.</w:t>
      </w:r>
      <w:r w:rsidR="002C609C" w:rsidRPr="00D50100">
        <w:rPr>
          <w:rFonts w:ascii="Times New Roman" w:hAnsi="Times New Roman" w:cs="Times New Roman"/>
          <w:i/>
          <w:noProof/>
          <w:sz w:val="26"/>
          <w:szCs w:val="26"/>
        </w:rPr>
        <w:t>)</w:t>
      </w:r>
      <w:r w:rsidR="0086716B" w:rsidRPr="00D50100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5C0B70" w:rsidRPr="00D50100">
        <w:rPr>
          <w:rFonts w:ascii="Times New Roman" w:hAnsi="Times New Roman" w:cs="Times New Roman"/>
          <w:noProof/>
          <w:sz w:val="26"/>
          <w:szCs w:val="26"/>
        </w:rPr>
        <w:t xml:space="preserve">đã bao gồm thuế VAT, </w:t>
      </w:r>
      <w:r w:rsidR="00ED5C14" w:rsidRPr="00D50100">
        <w:rPr>
          <w:rFonts w:ascii="Times New Roman" w:hAnsi="Times New Roman" w:cs="Times New Roman"/>
          <w:noProof/>
          <w:sz w:val="26"/>
          <w:szCs w:val="26"/>
        </w:rPr>
        <w:t>đính kèm bảng kê</w:t>
      </w:r>
      <w:r w:rsidR="00D70705" w:rsidRPr="00D50100">
        <w:rPr>
          <w:rFonts w:ascii="Times New Roman" w:hAnsi="Times New Roman" w:cs="Times New Roman"/>
          <w:noProof/>
          <w:sz w:val="26"/>
          <w:szCs w:val="26"/>
        </w:rPr>
        <w:t xml:space="preserve"> chi tiết theo công văn này;</w:t>
      </w:r>
    </w:p>
    <w:p w:rsidR="005311E8" w:rsidRPr="00D50100" w:rsidRDefault="005311E8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Chúng tôi đã nhiều lần trao đổi và cung cấp các chứng từ có liên quan đến </w:t>
      </w:r>
      <w:r w:rsidRPr="00D50100">
        <w:rPr>
          <w:rFonts w:ascii="Times New Roman" w:hAnsi="Times New Roman" w:cs="Times New Roman"/>
          <w:b/>
          <w:noProof/>
          <w:sz w:val="26"/>
          <w:szCs w:val="26"/>
        </w:rPr>
        <w:t xml:space="preserve">30 </w:t>
      </w:r>
      <w:r w:rsidR="008718F1" w:rsidRPr="00D50100">
        <w:rPr>
          <w:rFonts w:ascii="Times New Roman" w:hAnsi="Times New Roman" w:cs="Times New Roman"/>
          <w:b/>
          <w:i/>
          <w:noProof/>
          <w:sz w:val="26"/>
          <w:szCs w:val="26"/>
        </w:rPr>
        <w:t>(ba mươi)</w:t>
      </w:r>
      <w:r w:rsidR="008718F1" w:rsidRPr="00D5010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hóa đơn bán hàng </w:t>
      </w:r>
      <w:r w:rsidRPr="00D50100">
        <w:rPr>
          <w:rFonts w:ascii="Times New Roman" w:hAnsi="Times New Roman" w:cs="Times New Roman"/>
          <w:i/>
          <w:noProof/>
          <w:sz w:val="26"/>
          <w:szCs w:val="26"/>
        </w:rPr>
        <w:t>(kèm bảng kê)</w:t>
      </w: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 giữa Công ty Ngọc Thơm với các cửa hàng, chi nhánh trực thuộc của Sagon Co.op</w:t>
      </w:r>
      <w:r w:rsidR="00F44499" w:rsidRPr="00D50100">
        <w:rPr>
          <w:rFonts w:ascii="Times New Roman" w:hAnsi="Times New Roman" w:cs="Times New Roman"/>
          <w:noProof/>
          <w:sz w:val="26"/>
          <w:szCs w:val="26"/>
        </w:rPr>
        <w:t xml:space="preserve"> với Bộ phận kế toán của Saigon Co.op đầy đủ theo yêu cầu, nhưng đến nay</w:t>
      </w:r>
      <w:r w:rsidR="00A24618" w:rsidRPr="00D50100">
        <w:rPr>
          <w:rFonts w:ascii="Times New Roman" w:hAnsi="Times New Roman" w:cs="Times New Roman"/>
          <w:noProof/>
          <w:sz w:val="26"/>
          <w:szCs w:val="26"/>
        </w:rPr>
        <w:t xml:space="preserve"> một khoản</w:t>
      </w:r>
      <w:r w:rsidR="00FE47D7" w:rsidRPr="00D50100">
        <w:rPr>
          <w:rFonts w:ascii="Times New Roman" w:hAnsi="Times New Roman" w:cs="Times New Roman"/>
          <w:noProof/>
          <w:sz w:val="26"/>
          <w:szCs w:val="26"/>
        </w:rPr>
        <w:t>g</w:t>
      </w:r>
      <w:r w:rsidR="00A24618" w:rsidRPr="00D50100">
        <w:rPr>
          <w:rFonts w:ascii="Times New Roman" w:hAnsi="Times New Roman" w:cs="Times New Roman"/>
          <w:noProof/>
          <w:sz w:val="26"/>
          <w:szCs w:val="26"/>
        </w:rPr>
        <w:t xml:space="preserve"> thời gian quá dài từ 2022 đến 2024 mà vẫn chưa được giải quyết triệt để.</w:t>
      </w:r>
    </w:p>
    <w:p w:rsidR="009E198C" w:rsidRPr="00D50100" w:rsidRDefault="009E198C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>Với công văn này, một lần nữa Công ty Ngọc Thơm chúng tôi yêu cầu phí</w:t>
      </w:r>
      <w:r w:rsidR="00802C77" w:rsidRPr="00D50100">
        <w:rPr>
          <w:rFonts w:ascii="Times New Roman" w:hAnsi="Times New Roman" w:cs="Times New Roman"/>
          <w:noProof/>
          <w:sz w:val="26"/>
          <w:szCs w:val="26"/>
        </w:rPr>
        <w:t>a</w:t>
      </w: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 Saigon Co.op phải có nghĩa vụ thanh toán dứt điểm khoản công nợ: </w:t>
      </w:r>
      <w:r w:rsidRPr="00D50100">
        <w:rPr>
          <w:rFonts w:ascii="Times New Roman" w:hAnsi="Times New Roman" w:cs="Times New Roman"/>
          <w:b/>
          <w:noProof/>
          <w:sz w:val="26"/>
          <w:szCs w:val="26"/>
        </w:rPr>
        <w:t>35.078.973 đồng</w:t>
      </w: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 vừa nêu trên trong tháng 09/2024 này</w:t>
      </w:r>
      <w:r w:rsidR="004B2259" w:rsidRPr="00D50100">
        <w:rPr>
          <w:rFonts w:ascii="Times New Roman" w:hAnsi="Times New Roman" w:cs="Times New Roman"/>
          <w:noProof/>
          <w:sz w:val="26"/>
          <w:szCs w:val="26"/>
        </w:rPr>
        <w:t xml:space="preserve"> cùng với khoản</w:t>
      </w:r>
      <w:r w:rsidR="00715B4C" w:rsidRPr="00D50100">
        <w:rPr>
          <w:rFonts w:ascii="Times New Roman" w:hAnsi="Times New Roman" w:cs="Times New Roman"/>
          <w:noProof/>
          <w:sz w:val="26"/>
          <w:szCs w:val="26"/>
        </w:rPr>
        <w:t xml:space="preserve"> thanh toán định kỳ</w:t>
      </w:r>
      <w:r w:rsidRPr="00D50100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2C74A0" w:rsidRPr="00D50100" w:rsidRDefault="005B0FFB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Nếu có vấn </w:t>
      </w:r>
      <w:r w:rsidR="00207DCE" w:rsidRPr="00D50100">
        <w:rPr>
          <w:rFonts w:ascii="Times New Roman" w:hAnsi="Times New Roman" w:cs="Times New Roman"/>
          <w:noProof/>
          <w:sz w:val="26"/>
          <w:szCs w:val="26"/>
        </w:rPr>
        <w:t>đề vướng mắc</w:t>
      </w: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 thì sớm liên hệ với Kế toán công nợ của Công ty Ngọc Thơm để cùng nhau tháo gỡ, xử lý. </w:t>
      </w:r>
      <w:r w:rsidR="00E44547" w:rsidRPr="00D50100">
        <w:rPr>
          <w:rFonts w:ascii="Times New Roman" w:hAnsi="Times New Roman" w:cs="Times New Roman"/>
          <w:noProof/>
          <w:sz w:val="26"/>
          <w:szCs w:val="26"/>
        </w:rPr>
        <w:t xml:space="preserve">Trong thời hạn 07 </w:t>
      </w:r>
      <w:r w:rsidR="00E44547" w:rsidRPr="00D50100">
        <w:rPr>
          <w:rFonts w:ascii="Times New Roman" w:hAnsi="Times New Roman" w:cs="Times New Roman"/>
          <w:i/>
          <w:noProof/>
          <w:sz w:val="26"/>
          <w:szCs w:val="26"/>
        </w:rPr>
        <w:t>(bảy)</w:t>
      </w:r>
      <w:r w:rsidR="00E44547" w:rsidRPr="00D50100">
        <w:rPr>
          <w:rFonts w:ascii="Times New Roman" w:hAnsi="Times New Roman" w:cs="Times New Roman"/>
          <w:noProof/>
          <w:sz w:val="26"/>
          <w:szCs w:val="26"/>
        </w:rPr>
        <w:t xml:space="preserve"> ngày làm việc, nếu phía Saigon Co.op không có thông tin phản hồi cụ thể</w:t>
      </w:r>
      <w:r w:rsidR="00AE6BB9">
        <w:rPr>
          <w:rFonts w:ascii="Times New Roman" w:hAnsi="Times New Roman" w:cs="Times New Roman"/>
          <w:noProof/>
          <w:sz w:val="26"/>
          <w:szCs w:val="26"/>
        </w:rPr>
        <w:t>,</w:t>
      </w:r>
      <w:r w:rsidR="00E44547" w:rsidRPr="00D5010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873AE" w:rsidRPr="00D50100">
        <w:rPr>
          <w:rFonts w:ascii="Times New Roman" w:hAnsi="Times New Roman" w:cs="Times New Roman"/>
          <w:noProof/>
          <w:sz w:val="26"/>
          <w:szCs w:val="26"/>
        </w:rPr>
        <w:t xml:space="preserve">sau thời gian trên </w:t>
      </w:r>
      <w:r w:rsidR="00E44547" w:rsidRPr="00D50100">
        <w:rPr>
          <w:rFonts w:ascii="Times New Roman" w:hAnsi="Times New Roman" w:cs="Times New Roman"/>
          <w:noProof/>
          <w:sz w:val="26"/>
          <w:szCs w:val="26"/>
        </w:rPr>
        <w:t>thì xem như đã đồng ý và thực hiện nghĩa vụ thanh toán</w:t>
      </w:r>
      <w:r w:rsidR="00746981" w:rsidRPr="00D50100">
        <w:rPr>
          <w:rFonts w:ascii="Times New Roman" w:hAnsi="Times New Roman" w:cs="Times New Roman"/>
          <w:noProof/>
          <w:sz w:val="26"/>
          <w:szCs w:val="26"/>
        </w:rPr>
        <w:t xml:space="preserve"> mà chúng tôi đã yêu cầu;</w:t>
      </w:r>
    </w:p>
    <w:p w:rsidR="00CE6CA2" w:rsidRPr="00D50100" w:rsidRDefault="00F02AA6" w:rsidP="00E6041B">
      <w:pPr>
        <w:spacing w:before="120" w:after="120"/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>Rất mong sự hợp tác và thực hiện của Quý Công ty về sự việc vừa nêu.</w:t>
      </w:r>
    </w:p>
    <w:p w:rsidR="000E74A8" w:rsidRPr="00D50100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>Trân trọng.!</w:t>
      </w:r>
    </w:p>
    <w:p w:rsidR="000E74A8" w:rsidRPr="00D50100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>TM/CTY NGỌC THƠM</w:t>
      </w:r>
    </w:p>
    <w:p w:rsidR="000E74A8" w:rsidRPr="00D50100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D50100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D50100">
        <w:rPr>
          <w:rFonts w:ascii="Times New Roman" w:hAnsi="Times New Roman" w:cs="Times New Roman"/>
          <w:b/>
          <w:noProof/>
          <w:sz w:val="26"/>
          <w:szCs w:val="26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D50100" w:rsidTr="00CB0BB0">
        <w:tc>
          <w:tcPr>
            <w:tcW w:w="4670" w:type="dxa"/>
          </w:tcPr>
          <w:p w:rsidR="00CE6CA2" w:rsidRPr="00D50100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sz w:val="20"/>
                <w:szCs w:val="20"/>
                <w:u w:val="single"/>
              </w:rPr>
            </w:pPr>
            <w:r w:rsidRPr="00D50100">
              <w:rPr>
                <w:rFonts w:ascii="Times New Roman" w:hAnsi="Times New Roman" w:cs="Times New Roman"/>
                <w:i/>
                <w:noProof/>
                <w:sz w:val="20"/>
                <w:szCs w:val="20"/>
                <w:u w:val="single"/>
              </w:rPr>
              <w:t>Nơi nhận:</w:t>
            </w:r>
          </w:p>
          <w:p w:rsidR="000E74A8" w:rsidRPr="00D50100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501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Lưu Bp.Kế toán</w:t>
            </w:r>
          </w:p>
          <w:p w:rsidR="000E74A8" w:rsidRPr="00D50100" w:rsidRDefault="00E6041B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 w:rsidRPr="00D5010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Saigon Co.op</w:t>
            </w:r>
          </w:p>
        </w:tc>
        <w:tc>
          <w:tcPr>
            <w:tcW w:w="4670" w:type="dxa"/>
          </w:tcPr>
          <w:p w:rsidR="00CB0BB0" w:rsidRPr="00D50100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</w:tc>
      </w:tr>
    </w:tbl>
    <w:p w:rsidR="00CE6CA2" w:rsidRPr="00D50100" w:rsidRDefault="00CE6CA2" w:rsidP="00C268EC">
      <w:pPr>
        <w:spacing w:before="120" w:after="120"/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CE6CA2" w:rsidRPr="00D50100" w:rsidSect="00174D04">
      <w:pgSz w:w="11906" w:h="16838" w:code="9"/>
      <w:pgMar w:top="851" w:right="114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A5E84"/>
    <w:rsid w:val="000B3FA5"/>
    <w:rsid w:val="000C31FF"/>
    <w:rsid w:val="000E0E0B"/>
    <w:rsid w:val="000E74A8"/>
    <w:rsid w:val="000F6F05"/>
    <w:rsid w:val="001140D0"/>
    <w:rsid w:val="001526F2"/>
    <w:rsid w:val="001655B9"/>
    <w:rsid w:val="00173E4C"/>
    <w:rsid w:val="00174D04"/>
    <w:rsid w:val="00191900"/>
    <w:rsid w:val="001A575A"/>
    <w:rsid w:val="001B13E1"/>
    <w:rsid w:val="001C0C87"/>
    <w:rsid w:val="001E23D7"/>
    <w:rsid w:val="001E3ECA"/>
    <w:rsid w:val="001F6D30"/>
    <w:rsid w:val="00201760"/>
    <w:rsid w:val="00207DCE"/>
    <w:rsid w:val="00211C3E"/>
    <w:rsid w:val="0023237A"/>
    <w:rsid w:val="00233E4B"/>
    <w:rsid w:val="0026605A"/>
    <w:rsid w:val="00282452"/>
    <w:rsid w:val="00297531"/>
    <w:rsid w:val="002A074C"/>
    <w:rsid w:val="002B7476"/>
    <w:rsid w:val="002C609C"/>
    <w:rsid w:val="002C74A0"/>
    <w:rsid w:val="002E296F"/>
    <w:rsid w:val="002F6CD7"/>
    <w:rsid w:val="0032632A"/>
    <w:rsid w:val="00337F67"/>
    <w:rsid w:val="0038199D"/>
    <w:rsid w:val="003873AE"/>
    <w:rsid w:val="00396004"/>
    <w:rsid w:val="003970D1"/>
    <w:rsid w:val="003A5C1C"/>
    <w:rsid w:val="003B4F90"/>
    <w:rsid w:val="003D78D5"/>
    <w:rsid w:val="003F1CBB"/>
    <w:rsid w:val="00414136"/>
    <w:rsid w:val="00430B63"/>
    <w:rsid w:val="00432E5C"/>
    <w:rsid w:val="00442F03"/>
    <w:rsid w:val="00457390"/>
    <w:rsid w:val="00474712"/>
    <w:rsid w:val="004965FA"/>
    <w:rsid w:val="004A1BFF"/>
    <w:rsid w:val="004B2259"/>
    <w:rsid w:val="004D643F"/>
    <w:rsid w:val="00524BAC"/>
    <w:rsid w:val="005311E8"/>
    <w:rsid w:val="005370FD"/>
    <w:rsid w:val="005748FD"/>
    <w:rsid w:val="00597AC9"/>
    <w:rsid w:val="005A6E5A"/>
    <w:rsid w:val="005B0FFB"/>
    <w:rsid w:val="005C0B70"/>
    <w:rsid w:val="005C16E7"/>
    <w:rsid w:val="005C337B"/>
    <w:rsid w:val="005E6FAB"/>
    <w:rsid w:val="00673281"/>
    <w:rsid w:val="006919F2"/>
    <w:rsid w:val="006A2AFA"/>
    <w:rsid w:val="00701EC2"/>
    <w:rsid w:val="00715B4C"/>
    <w:rsid w:val="007277C8"/>
    <w:rsid w:val="00746981"/>
    <w:rsid w:val="00757516"/>
    <w:rsid w:val="00777314"/>
    <w:rsid w:val="007B64B4"/>
    <w:rsid w:val="007E27D2"/>
    <w:rsid w:val="007F4A78"/>
    <w:rsid w:val="00802C77"/>
    <w:rsid w:val="00803129"/>
    <w:rsid w:val="00811BB1"/>
    <w:rsid w:val="00837364"/>
    <w:rsid w:val="00847C46"/>
    <w:rsid w:val="00862EE2"/>
    <w:rsid w:val="0086716B"/>
    <w:rsid w:val="008718F1"/>
    <w:rsid w:val="00872DC4"/>
    <w:rsid w:val="008B180F"/>
    <w:rsid w:val="008C08ED"/>
    <w:rsid w:val="008C2CFA"/>
    <w:rsid w:val="008F61DE"/>
    <w:rsid w:val="00905122"/>
    <w:rsid w:val="00925BC6"/>
    <w:rsid w:val="00931CEA"/>
    <w:rsid w:val="00962A75"/>
    <w:rsid w:val="00976956"/>
    <w:rsid w:val="009B3230"/>
    <w:rsid w:val="009B385B"/>
    <w:rsid w:val="009B530C"/>
    <w:rsid w:val="009C5BF8"/>
    <w:rsid w:val="009E198C"/>
    <w:rsid w:val="009F1197"/>
    <w:rsid w:val="00A24618"/>
    <w:rsid w:val="00A2646E"/>
    <w:rsid w:val="00A40B25"/>
    <w:rsid w:val="00A617B4"/>
    <w:rsid w:val="00A62F51"/>
    <w:rsid w:val="00A648A4"/>
    <w:rsid w:val="00AC0068"/>
    <w:rsid w:val="00AC1246"/>
    <w:rsid w:val="00AD6D9C"/>
    <w:rsid w:val="00AE6BB9"/>
    <w:rsid w:val="00B718CE"/>
    <w:rsid w:val="00B7531C"/>
    <w:rsid w:val="00BA3B68"/>
    <w:rsid w:val="00BC0705"/>
    <w:rsid w:val="00BF6C59"/>
    <w:rsid w:val="00C166A2"/>
    <w:rsid w:val="00C225C5"/>
    <w:rsid w:val="00C268EC"/>
    <w:rsid w:val="00C27E6A"/>
    <w:rsid w:val="00C34817"/>
    <w:rsid w:val="00C6527E"/>
    <w:rsid w:val="00CB0BB0"/>
    <w:rsid w:val="00CC061B"/>
    <w:rsid w:val="00CD1C26"/>
    <w:rsid w:val="00CE6CA2"/>
    <w:rsid w:val="00D152E1"/>
    <w:rsid w:val="00D17008"/>
    <w:rsid w:val="00D50100"/>
    <w:rsid w:val="00D61B62"/>
    <w:rsid w:val="00D645B6"/>
    <w:rsid w:val="00D70705"/>
    <w:rsid w:val="00D953C7"/>
    <w:rsid w:val="00DD11FA"/>
    <w:rsid w:val="00DD348F"/>
    <w:rsid w:val="00E12B65"/>
    <w:rsid w:val="00E264CA"/>
    <w:rsid w:val="00E33354"/>
    <w:rsid w:val="00E44547"/>
    <w:rsid w:val="00E47ED2"/>
    <w:rsid w:val="00E6041B"/>
    <w:rsid w:val="00E6250C"/>
    <w:rsid w:val="00EA1CC8"/>
    <w:rsid w:val="00EC5558"/>
    <w:rsid w:val="00ED5C14"/>
    <w:rsid w:val="00EE66D2"/>
    <w:rsid w:val="00EF72C1"/>
    <w:rsid w:val="00F02AA6"/>
    <w:rsid w:val="00F2724F"/>
    <w:rsid w:val="00F42095"/>
    <w:rsid w:val="00F44499"/>
    <w:rsid w:val="00F664BE"/>
    <w:rsid w:val="00F73B12"/>
    <w:rsid w:val="00F92B7F"/>
    <w:rsid w:val="00FD00F1"/>
    <w:rsid w:val="00FD08CF"/>
    <w:rsid w:val="00FD5C79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0899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223</cp:revision>
  <dcterms:created xsi:type="dcterms:W3CDTF">2024-08-14T09:46:00Z</dcterms:created>
  <dcterms:modified xsi:type="dcterms:W3CDTF">2024-09-07T01:27:00Z</dcterms:modified>
</cp:coreProperties>
</file>