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2B4" w:rsidRPr="00966E1C" w:rsidRDefault="002322B4" w:rsidP="002322B4">
      <w:pPr>
        <w:spacing w:before="120"/>
        <w:ind w:right="43"/>
        <w:jc w:val="both"/>
        <w:rPr>
          <w:b/>
          <w:sz w:val="28"/>
          <w:szCs w:val="28"/>
        </w:rPr>
      </w:pPr>
      <w:r w:rsidRPr="00966E1C">
        <w:rPr>
          <w:b/>
          <w:sz w:val="28"/>
          <w:szCs w:val="28"/>
        </w:rPr>
        <w:t>Mẫu số 09</w:t>
      </w:r>
    </w:p>
    <w:p w:rsidR="002322B4" w:rsidRPr="00966E1C" w:rsidRDefault="002322B4" w:rsidP="002322B4">
      <w:pPr>
        <w:spacing w:before="120"/>
        <w:ind w:right="43"/>
        <w:jc w:val="center"/>
        <w:rPr>
          <w:b/>
          <w:sz w:val="28"/>
          <w:szCs w:val="28"/>
        </w:rPr>
      </w:pPr>
      <w:r w:rsidRPr="00966E1C">
        <w:rPr>
          <w:b/>
          <w:sz w:val="28"/>
          <w:szCs w:val="28"/>
        </w:rPr>
        <w:t xml:space="preserve">TÌNH HÌNH TÀI CHÍNH CỦA NHÀ THẦU </w:t>
      </w:r>
      <w:r w:rsidRPr="00966E1C">
        <w:rPr>
          <w:b/>
          <w:sz w:val="28"/>
          <w:szCs w:val="28"/>
          <w:vertAlign w:val="superscript"/>
        </w:rPr>
        <w:t>(1)</w:t>
      </w:r>
    </w:p>
    <w:p w:rsidR="002322B4" w:rsidRPr="00966E1C" w:rsidRDefault="002322B4" w:rsidP="002322B4">
      <w:pPr>
        <w:spacing w:before="120" w:after="120"/>
        <w:ind w:right="43"/>
        <w:rPr>
          <w:sz w:val="28"/>
          <w:szCs w:val="28"/>
        </w:rPr>
      </w:pPr>
      <w:r w:rsidRPr="00966E1C">
        <w:rPr>
          <w:sz w:val="28"/>
          <w:szCs w:val="28"/>
        </w:rPr>
        <w:t xml:space="preserve">Tên nhà thầu: </w:t>
      </w:r>
      <w:r w:rsidRPr="002322B4">
        <w:rPr>
          <w:i/>
          <w:color w:val="0000FF"/>
          <w:sz w:val="28"/>
          <w:szCs w:val="28"/>
        </w:rPr>
        <w:t xml:space="preserve">Công ty TNHH MTV </w:t>
      </w:r>
      <w:r w:rsidR="00323C01">
        <w:rPr>
          <w:i/>
          <w:color w:val="0000FF"/>
          <w:sz w:val="28"/>
          <w:szCs w:val="28"/>
        </w:rPr>
        <w:t>Tự động hóa và Thương mại A T F</w:t>
      </w:r>
      <w:r w:rsidRPr="00966E1C">
        <w:rPr>
          <w:sz w:val="28"/>
          <w:szCs w:val="28"/>
        </w:rPr>
        <w:br/>
        <w:t xml:space="preserve">Ngày: </w:t>
      </w:r>
      <w:r w:rsidR="00323C01" w:rsidRPr="00323C01">
        <w:rPr>
          <w:i/>
          <w:color w:val="0000FF"/>
          <w:sz w:val="28"/>
          <w:szCs w:val="28"/>
        </w:rPr>
        <w:t>29/08/2024</w:t>
      </w:r>
      <w:r w:rsidRPr="00966E1C">
        <w:rPr>
          <w:sz w:val="28"/>
          <w:szCs w:val="28"/>
        </w:rPr>
        <w:br/>
        <w:t>Tên thành viên của nhà thầu liên danh (nếu có):_________________________</w:t>
      </w:r>
    </w:p>
    <w:tbl>
      <w:tblPr>
        <w:tblW w:w="9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00"/>
        <w:gridCol w:w="2047"/>
        <w:gridCol w:w="2373"/>
        <w:gridCol w:w="2067"/>
      </w:tblGrid>
      <w:tr w:rsidR="002322B4" w:rsidRPr="00E10355" w:rsidTr="002F3AA8">
        <w:trPr>
          <w:cantSplit/>
        </w:trPr>
        <w:tc>
          <w:tcPr>
            <w:tcW w:w="2700" w:type="dxa"/>
            <w:vMerge w:val="restart"/>
            <w:tcBorders>
              <w:top w:val="nil"/>
              <w:left w:val="nil"/>
            </w:tcBorders>
            <w:vAlign w:val="center"/>
          </w:tcPr>
          <w:p w:rsidR="002322B4" w:rsidRPr="00E10355" w:rsidRDefault="002322B4" w:rsidP="00306903">
            <w:pPr>
              <w:spacing w:before="120"/>
              <w:ind w:right="43"/>
              <w:jc w:val="both"/>
              <w:rPr>
                <w:sz w:val="28"/>
                <w:szCs w:val="28"/>
              </w:rPr>
            </w:pPr>
          </w:p>
        </w:tc>
        <w:tc>
          <w:tcPr>
            <w:tcW w:w="6487" w:type="dxa"/>
            <w:gridSpan w:val="3"/>
            <w:shd w:val="clear" w:color="auto" w:fill="auto"/>
            <w:vAlign w:val="center"/>
          </w:tcPr>
          <w:p w:rsidR="002322B4" w:rsidRPr="00E10355" w:rsidRDefault="002322B4" w:rsidP="002F3AA8">
            <w:pPr>
              <w:spacing w:before="120"/>
              <w:ind w:right="43"/>
              <w:jc w:val="center"/>
              <w:rPr>
                <w:sz w:val="28"/>
                <w:szCs w:val="28"/>
              </w:rPr>
            </w:pPr>
            <w:r w:rsidRPr="00E10355">
              <w:rPr>
                <w:sz w:val="28"/>
                <w:szCs w:val="28"/>
              </w:rPr>
              <w:t xml:space="preserve">Số liệu tài chính cho 3 năm gần nhất </w:t>
            </w:r>
            <w:r w:rsidRPr="00E10355">
              <w:rPr>
                <w:sz w:val="28"/>
                <w:szCs w:val="28"/>
                <w:vertAlign w:val="superscript"/>
              </w:rPr>
              <w:t>(2)</w:t>
            </w:r>
          </w:p>
        </w:tc>
      </w:tr>
      <w:tr w:rsidR="002322B4" w:rsidRPr="00E10355" w:rsidTr="002F3AA8">
        <w:trPr>
          <w:cantSplit/>
        </w:trPr>
        <w:tc>
          <w:tcPr>
            <w:tcW w:w="2700" w:type="dxa"/>
            <w:vMerge/>
            <w:tcBorders>
              <w:left w:val="nil"/>
              <w:bottom w:val="nil"/>
            </w:tcBorders>
            <w:vAlign w:val="center"/>
          </w:tcPr>
          <w:p w:rsidR="002322B4" w:rsidRPr="00E10355" w:rsidRDefault="002322B4" w:rsidP="00306903">
            <w:pPr>
              <w:spacing w:before="120"/>
              <w:ind w:right="43"/>
              <w:jc w:val="both"/>
              <w:rPr>
                <w:sz w:val="28"/>
                <w:szCs w:val="28"/>
              </w:rPr>
            </w:pPr>
          </w:p>
        </w:tc>
        <w:tc>
          <w:tcPr>
            <w:tcW w:w="2047" w:type="dxa"/>
            <w:vAlign w:val="center"/>
          </w:tcPr>
          <w:p w:rsidR="002322B4" w:rsidRPr="00E10355" w:rsidRDefault="002322B4" w:rsidP="00306903">
            <w:pPr>
              <w:spacing w:before="120"/>
              <w:ind w:right="43"/>
              <w:jc w:val="center"/>
              <w:rPr>
                <w:b/>
                <w:sz w:val="28"/>
                <w:szCs w:val="28"/>
              </w:rPr>
            </w:pPr>
            <w:r>
              <w:rPr>
                <w:b/>
                <w:sz w:val="28"/>
                <w:szCs w:val="28"/>
              </w:rPr>
              <w:t>Năm 2021</w:t>
            </w:r>
          </w:p>
        </w:tc>
        <w:tc>
          <w:tcPr>
            <w:tcW w:w="2373" w:type="dxa"/>
            <w:vAlign w:val="center"/>
          </w:tcPr>
          <w:p w:rsidR="002322B4" w:rsidRPr="00E10355" w:rsidRDefault="002322B4" w:rsidP="00306903">
            <w:pPr>
              <w:spacing w:before="120"/>
              <w:ind w:right="43"/>
              <w:jc w:val="center"/>
              <w:rPr>
                <w:b/>
                <w:sz w:val="28"/>
                <w:szCs w:val="28"/>
              </w:rPr>
            </w:pPr>
            <w:r w:rsidRPr="00E10355">
              <w:rPr>
                <w:b/>
                <w:sz w:val="28"/>
                <w:szCs w:val="28"/>
              </w:rPr>
              <w:t>Năm 20</w:t>
            </w:r>
            <w:r>
              <w:rPr>
                <w:b/>
                <w:sz w:val="28"/>
                <w:szCs w:val="28"/>
              </w:rPr>
              <w:t>22</w:t>
            </w:r>
          </w:p>
        </w:tc>
        <w:tc>
          <w:tcPr>
            <w:tcW w:w="2067" w:type="dxa"/>
            <w:vAlign w:val="center"/>
          </w:tcPr>
          <w:p w:rsidR="002322B4" w:rsidRPr="00E10355" w:rsidRDefault="002322B4" w:rsidP="00306903">
            <w:pPr>
              <w:spacing w:before="120"/>
              <w:ind w:right="43"/>
              <w:jc w:val="center"/>
              <w:rPr>
                <w:b/>
                <w:sz w:val="28"/>
                <w:szCs w:val="28"/>
              </w:rPr>
            </w:pPr>
            <w:r w:rsidRPr="00E10355">
              <w:rPr>
                <w:b/>
                <w:sz w:val="28"/>
                <w:szCs w:val="28"/>
              </w:rPr>
              <w:t>Năm 20</w:t>
            </w:r>
            <w:r>
              <w:rPr>
                <w:b/>
                <w:sz w:val="28"/>
                <w:szCs w:val="28"/>
              </w:rPr>
              <w:t>23</w:t>
            </w:r>
          </w:p>
        </w:tc>
      </w:tr>
    </w:tbl>
    <w:p w:rsidR="002322B4" w:rsidRPr="00966E1C" w:rsidRDefault="002322B4" w:rsidP="002322B4">
      <w:pPr>
        <w:spacing w:before="120" w:after="120"/>
        <w:ind w:right="43"/>
        <w:jc w:val="both"/>
        <w:rPr>
          <w:b/>
          <w:sz w:val="28"/>
          <w:szCs w:val="28"/>
        </w:rPr>
      </w:pPr>
      <w:r w:rsidRPr="00966E1C">
        <w:rPr>
          <w:b/>
          <w:sz w:val="28"/>
          <w:szCs w:val="28"/>
        </w:rPr>
        <w:t>Thông tin từ Bảng cân đối kế toán</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95"/>
        <w:gridCol w:w="2070"/>
        <w:gridCol w:w="2340"/>
        <w:gridCol w:w="2235"/>
      </w:tblGrid>
      <w:tr w:rsidR="002322B4" w:rsidRPr="00966E1C" w:rsidTr="002F3AA8">
        <w:trPr>
          <w:cantSplit/>
        </w:trPr>
        <w:tc>
          <w:tcPr>
            <w:tcW w:w="2695" w:type="dxa"/>
            <w:vAlign w:val="center"/>
          </w:tcPr>
          <w:p w:rsidR="002322B4" w:rsidRPr="00966E1C" w:rsidRDefault="002322B4" w:rsidP="002322B4">
            <w:pPr>
              <w:spacing w:before="120"/>
              <w:ind w:left="90" w:right="105"/>
              <w:jc w:val="both"/>
              <w:rPr>
                <w:sz w:val="28"/>
                <w:szCs w:val="28"/>
              </w:rPr>
            </w:pPr>
            <w:r w:rsidRPr="00966E1C">
              <w:rPr>
                <w:sz w:val="28"/>
                <w:szCs w:val="28"/>
              </w:rPr>
              <w:t>Tổng tài sản</w:t>
            </w:r>
          </w:p>
        </w:tc>
        <w:tc>
          <w:tcPr>
            <w:tcW w:w="2070" w:type="dxa"/>
            <w:vAlign w:val="center"/>
          </w:tcPr>
          <w:p w:rsidR="002322B4" w:rsidRPr="00323C01" w:rsidRDefault="00323C01" w:rsidP="002322B4">
            <w:pPr>
              <w:pStyle w:val="TableParagraph"/>
              <w:jc w:val="center"/>
              <w:rPr>
                <w:sz w:val="26"/>
                <w:szCs w:val="26"/>
                <w:lang w:val="en-US"/>
              </w:rPr>
            </w:pPr>
            <w:r>
              <w:rPr>
                <w:sz w:val="26"/>
                <w:szCs w:val="26"/>
                <w:lang w:val="en-US"/>
              </w:rPr>
              <w:t>11.405.594.043</w:t>
            </w:r>
          </w:p>
        </w:tc>
        <w:tc>
          <w:tcPr>
            <w:tcW w:w="2340" w:type="dxa"/>
            <w:vAlign w:val="center"/>
          </w:tcPr>
          <w:p w:rsidR="002322B4" w:rsidRPr="00167A25" w:rsidRDefault="00167A25" w:rsidP="002322B4">
            <w:pPr>
              <w:pStyle w:val="TableParagraph"/>
              <w:jc w:val="center"/>
              <w:rPr>
                <w:sz w:val="26"/>
                <w:szCs w:val="26"/>
                <w:lang w:val="en-US"/>
              </w:rPr>
            </w:pPr>
            <w:r>
              <w:rPr>
                <w:sz w:val="26"/>
                <w:szCs w:val="26"/>
                <w:lang w:val="en-US"/>
              </w:rPr>
              <w:t>14.622.662.412</w:t>
            </w:r>
          </w:p>
        </w:tc>
        <w:tc>
          <w:tcPr>
            <w:tcW w:w="2235" w:type="dxa"/>
            <w:vAlign w:val="center"/>
          </w:tcPr>
          <w:p w:rsidR="002322B4" w:rsidRPr="0068272D" w:rsidRDefault="00C3215E" w:rsidP="002322B4">
            <w:pPr>
              <w:pStyle w:val="TableParagraph"/>
              <w:jc w:val="center"/>
              <w:rPr>
                <w:sz w:val="26"/>
                <w:szCs w:val="26"/>
                <w:lang w:val="en-US"/>
              </w:rPr>
            </w:pPr>
            <w:r>
              <w:rPr>
                <w:sz w:val="26"/>
                <w:szCs w:val="26"/>
                <w:lang w:val="en-US"/>
              </w:rPr>
              <w:t>5.441.355.758</w:t>
            </w:r>
          </w:p>
        </w:tc>
      </w:tr>
      <w:tr w:rsidR="002322B4" w:rsidRPr="00966E1C" w:rsidTr="002F3AA8">
        <w:trPr>
          <w:cantSplit/>
        </w:trPr>
        <w:tc>
          <w:tcPr>
            <w:tcW w:w="2695" w:type="dxa"/>
            <w:vAlign w:val="center"/>
          </w:tcPr>
          <w:p w:rsidR="002322B4" w:rsidRPr="00966E1C" w:rsidRDefault="002322B4" w:rsidP="002322B4">
            <w:pPr>
              <w:spacing w:before="120"/>
              <w:ind w:left="90" w:right="105"/>
              <w:jc w:val="both"/>
              <w:rPr>
                <w:sz w:val="28"/>
                <w:szCs w:val="28"/>
              </w:rPr>
            </w:pPr>
            <w:r w:rsidRPr="00966E1C">
              <w:rPr>
                <w:sz w:val="28"/>
                <w:szCs w:val="28"/>
              </w:rPr>
              <w:t>Tổng nợ</w:t>
            </w:r>
          </w:p>
        </w:tc>
        <w:tc>
          <w:tcPr>
            <w:tcW w:w="2070" w:type="dxa"/>
            <w:vAlign w:val="center"/>
          </w:tcPr>
          <w:p w:rsidR="00323C01" w:rsidRPr="00323C01" w:rsidRDefault="00323C01" w:rsidP="00323C01">
            <w:pPr>
              <w:pStyle w:val="TableParagraph"/>
              <w:jc w:val="center"/>
              <w:rPr>
                <w:sz w:val="26"/>
                <w:szCs w:val="26"/>
                <w:lang w:val="en-US"/>
              </w:rPr>
            </w:pPr>
            <w:r>
              <w:rPr>
                <w:sz w:val="26"/>
                <w:szCs w:val="26"/>
                <w:lang w:val="en-US"/>
              </w:rPr>
              <w:t>7.376.454.720</w:t>
            </w:r>
          </w:p>
        </w:tc>
        <w:tc>
          <w:tcPr>
            <w:tcW w:w="2340" w:type="dxa"/>
            <w:vAlign w:val="center"/>
          </w:tcPr>
          <w:p w:rsidR="002322B4" w:rsidRPr="00167A25" w:rsidRDefault="00167A25" w:rsidP="002322B4">
            <w:pPr>
              <w:pStyle w:val="TableParagraph"/>
              <w:jc w:val="center"/>
              <w:rPr>
                <w:sz w:val="26"/>
                <w:szCs w:val="26"/>
                <w:lang w:val="en-US"/>
              </w:rPr>
            </w:pPr>
            <w:r>
              <w:rPr>
                <w:sz w:val="26"/>
                <w:szCs w:val="26"/>
                <w:lang w:val="en-US"/>
              </w:rPr>
              <w:t>10.519.985.090</w:t>
            </w:r>
          </w:p>
        </w:tc>
        <w:tc>
          <w:tcPr>
            <w:tcW w:w="2235" w:type="dxa"/>
            <w:vAlign w:val="center"/>
          </w:tcPr>
          <w:p w:rsidR="002322B4" w:rsidRPr="0068272D" w:rsidRDefault="00C63ED6" w:rsidP="002322B4">
            <w:pPr>
              <w:pStyle w:val="TableParagraph"/>
              <w:jc w:val="center"/>
              <w:rPr>
                <w:sz w:val="26"/>
                <w:szCs w:val="26"/>
                <w:lang w:val="en-US"/>
              </w:rPr>
            </w:pPr>
            <w:r>
              <w:rPr>
                <w:sz w:val="26"/>
                <w:szCs w:val="26"/>
                <w:lang w:val="en-US"/>
              </w:rPr>
              <w:t>4.631.930.342</w:t>
            </w:r>
          </w:p>
        </w:tc>
      </w:tr>
      <w:tr w:rsidR="002322B4" w:rsidRPr="00966E1C" w:rsidTr="002F3AA8">
        <w:trPr>
          <w:cantSplit/>
        </w:trPr>
        <w:tc>
          <w:tcPr>
            <w:tcW w:w="2695" w:type="dxa"/>
            <w:vAlign w:val="center"/>
          </w:tcPr>
          <w:p w:rsidR="002322B4" w:rsidRPr="00966E1C" w:rsidRDefault="002322B4" w:rsidP="002322B4">
            <w:pPr>
              <w:spacing w:before="120"/>
              <w:ind w:left="90" w:right="105"/>
              <w:jc w:val="both"/>
              <w:rPr>
                <w:sz w:val="28"/>
                <w:szCs w:val="28"/>
              </w:rPr>
            </w:pPr>
            <w:r w:rsidRPr="00966E1C">
              <w:rPr>
                <w:sz w:val="28"/>
                <w:szCs w:val="28"/>
              </w:rPr>
              <w:t>Giá trị tài sản ròng</w:t>
            </w:r>
          </w:p>
        </w:tc>
        <w:tc>
          <w:tcPr>
            <w:tcW w:w="2070" w:type="dxa"/>
            <w:vAlign w:val="center"/>
          </w:tcPr>
          <w:p w:rsidR="002322B4" w:rsidRPr="00323C01" w:rsidRDefault="00323C01" w:rsidP="002322B4">
            <w:pPr>
              <w:pStyle w:val="TableParagraph"/>
              <w:jc w:val="center"/>
              <w:rPr>
                <w:sz w:val="26"/>
                <w:szCs w:val="26"/>
                <w:lang w:val="en-US"/>
              </w:rPr>
            </w:pPr>
            <w:r>
              <w:rPr>
                <w:sz w:val="26"/>
                <w:szCs w:val="26"/>
                <w:lang w:val="en-US"/>
              </w:rPr>
              <w:t>4.029.139.323</w:t>
            </w:r>
          </w:p>
        </w:tc>
        <w:tc>
          <w:tcPr>
            <w:tcW w:w="2340" w:type="dxa"/>
            <w:vAlign w:val="center"/>
          </w:tcPr>
          <w:p w:rsidR="002322B4" w:rsidRPr="00167A25" w:rsidRDefault="00167A25" w:rsidP="002322B4">
            <w:pPr>
              <w:pStyle w:val="TableParagraph"/>
              <w:jc w:val="center"/>
              <w:rPr>
                <w:sz w:val="26"/>
                <w:szCs w:val="26"/>
                <w:lang w:val="en-US"/>
              </w:rPr>
            </w:pPr>
            <w:r>
              <w:rPr>
                <w:sz w:val="26"/>
                <w:szCs w:val="26"/>
                <w:lang w:val="en-US"/>
              </w:rPr>
              <w:t>4.102.637.322</w:t>
            </w:r>
          </w:p>
        </w:tc>
        <w:tc>
          <w:tcPr>
            <w:tcW w:w="2235" w:type="dxa"/>
            <w:vAlign w:val="center"/>
          </w:tcPr>
          <w:p w:rsidR="002322B4" w:rsidRPr="001C55AB" w:rsidRDefault="002466BA" w:rsidP="002322B4">
            <w:pPr>
              <w:pStyle w:val="TableParagraph"/>
              <w:jc w:val="center"/>
              <w:rPr>
                <w:sz w:val="26"/>
                <w:szCs w:val="26"/>
                <w:lang w:val="en-US"/>
              </w:rPr>
            </w:pPr>
            <w:r>
              <w:rPr>
                <w:sz w:val="26"/>
                <w:szCs w:val="26"/>
                <w:lang w:val="en-US"/>
              </w:rPr>
              <w:t>809.425.416</w:t>
            </w:r>
          </w:p>
        </w:tc>
      </w:tr>
      <w:tr w:rsidR="002322B4" w:rsidRPr="00966E1C" w:rsidTr="00323C01">
        <w:trPr>
          <w:cantSplit/>
        </w:trPr>
        <w:tc>
          <w:tcPr>
            <w:tcW w:w="2695" w:type="dxa"/>
            <w:vAlign w:val="center"/>
          </w:tcPr>
          <w:p w:rsidR="002322B4" w:rsidRPr="00966E1C" w:rsidRDefault="002322B4" w:rsidP="002322B4">
            <w:pPr>
              <w:spacing w:before="120"/>
              <w:ind w:left="90" w:right="105"/>
              <w:jc w:val="both"/>
              <w:rPr>
                <w:sz w:val="28"/>
                <w:szCs w:val="28"/>
              </w:rPr>
            </w:pPr>
            <w:r w:rsidRPr="00966E1C">
              <w:rPr>
                <w:sz w:val="28"/>
                <w:szCs w:val="28"/>
              </w:rPr>
              <w:t>Tài sản ngắn hạn</w:t>
            </w:r>
          </w:p>
        </w:tc>
        <w:tc>
          <w:tcPr>
            <w:tcW w:w="2070" w:type="dxa"/>
            <w:vAlign w:val="center"/>
          </w:tcPr>
          <w:p w:rsidR="002322B4" w:rsidRPr="00966E1C" w:rsidRDefault="00323C01" w:rsidP="00323C01">
            <w:pPr>
              <w:ind w:left="90" w:right="105"/>
              <w:jc w:val="center"/>
              <w:rPr>
                <w:sz w:val="28"/>
                <w:szCs w:val="28"/>
              </w:rPr>
            </w:pPr>
            <w:r>
              <w:rPr>
                <w:sz w:val="28"/>
                <w:szCs w:val="28"/>
              </w:rPr>
              <w:t>11.032.349.278</w:t>
            </w:r>
          </w:p>
        </w:tc>
        <w:tc>
          <w:tcPr>
            <w:tcW w:w="2340" w:type="dxa"/>
            <w:vAlign w:val="center"/>
          </w:tcPr>
          <w:p w:rsidR="002322B4" w:rsidRPr="00966E1C" w:rsidRDefault="00B40AF5" w:rsidP="00323C01">
            <w:pPr>
              <w:ind w:left="90" w:right="105"/>
              <w:jc w:val="center"/>
              <w:rPr>
                <w:sz w:val="28"/>
                <w:szCs w:val="28"/>
              </w:rPr>
            </w:pPr>
            <w:r>
              <w:rPr>
                <w:sz w:val="28"/>
                <w:szCs w:val="28"/>
              </w:rPr>
              <w:t>12.959.629.574</w:t>
            </w:r>
          </w:p>
        </w:tc>
        <w:tc>
          <w:tcPr>
            <w:tcW w:w="2235" w:type="dxa"/>
            <w:vAlign w:val="center"/>
          </w:tcPr>
          <w:p w:rsidR="002322B4" w:rsidRPr="00966E1C" w:rsidRDefault="002466BA" w:rsidP="00323C01">
            <w:pPr>
              <w:ind w:left="90" w:right="105"/>
              <w:jc w:val="center"/>
              <w:rPr>
                <w:sz w:val="28"/>
                <w:szCs w:val="28"/>
              </w:rPr>
            </w:pPr>
            <w:r>
              <w:rPr>
                <w:sz w:val="28"/>
                <w:szCs w:val="28"/>
              </w:rPr>
              <w:t>5.358.467.674</w:t>
            </w:r>
          </w:p>
        </w:tc>
      </w:tr>
      <w:tr w:rsidR="002322B4" w:rsidRPr="00966E1C" w:rsidTr="00323C01">
        <w:trPr>
          <w:cantSplit/>
        </w:trPr>
        <w:tc>
          <w:tcPr>
            <w:tcW w:w="2695" w:type="dxa"/>
            <w:vAlign w:val="center"/>
          </w:tcPr>
          <w:p w:rsidR="002322B4" w:rsidRPr="00966E1C" w:rsidRDefault="002322B4" w:rsidP="002322B4">
            <w:pPr>
              <w:spacing w:before="120"/>
              <w:ind w:left="90" w:right="105"/>
              <w:jc w:val="both"/>
              <w:rPr>
                <w:sz w:val="28"/>
                <w:szCs w:val="28"/>
              </w:rPr>
            </w:pPr>
            <w:r w:rsidRPr="00966E1C">
              <w:rPr>
                <w:sz w:val="28"/>
                <w:szCs w:val="28"/>
              </w:rPr>
              <w:t>Nợ ngắn hạn</w:t>
            </w:r>
          </w:p>
        </w:tc>
        <w:tc>
          <w:tcPr>
            <w:tcW w:w="2070" w:type="dxa"/>
            <w:vAlign w:val="center"/>
          </w:tcPr>
          <w:p w:rsidR="002322B4" w:rsidRPr="00966E1C" w:rsidRDefault="00323C01" w:rsidP="00323C01">
            <w:pPr>
              <w:ind w:left="90" w:right="105"/>
              <w:jc w:val="center"/>
              <w:rPr>
                <w:sz w:val="28"/>
                <w:szCs w:val="28"/>
              </w:rPr>
            </w:pPr>
            <w:r>
              <w:rPr>
                <w:sz w:val="26"/>
                <w:szCs w:val="26"/>
              </w:rPr>
              <w:t>7.376.454.720</w:t>
            </w:r>
          </w:p>
        </w:tc>
        <w:tc>
          <w:tcPr>
            <w:tcW w:w="2340" w:type="dxa"/>
            <w:vAlign w:val="center"/>
          </w:tcPr>
          <w:p w:rsidR="002322B4" w:rsidRPr="00966E1C" w:rsidRDefault="00B40AF5" w:rsidP="00323C01">
            <w:pPr>
              <w:ind w:left="90" w:right="105"/>
              <w:jc w:val="center"/>
              <w:rPr>
                <w:sz w:val="28"/>
                <w:szCs w:val="28"/>
              </w:rPr>
            </w:pPr>
            <w:r>
              <w:rPr>
                <w:sz w:val="26"/>
                <w:szCs w:val="26"/>
              </w:rPr>
              <w:t>10.519.985.090</w:t>
            </w:r>
          </w:p>
        </w:tc>
        <w:tc>
          <w:tcPr>
            <w:tcW w:w="2235" w:type="dxa"/>
            <w:vAlign w:val="center"/>
          </w:tcPr>
          <w:p w:rsidR="002322B4" w:rsidRPr="00966E1C" w:rsidRDefault="002466BA" w:rsidP="00323C01">
            <w:pPr>
              <w:ind w:left="90" w:right="105"/>
              <w:jc w:val="center"/>
              <w:rPr>
                <w:sz w:val="28"/>
                <w:szCs w:val="28"/>
              </w:rPr>
            </w:pPr>
            <w:r>
              <w:rPr>
                <w:sz w:val="26"/>
                <w:szCs w:val="26"/>
              </w:rPr>
              <w:t>4.631.930.342</w:t>
            </w:r>
          </w:p>
        </w:tc>
      </w:tr>
      <w:tr w:rsidR="002322B4" w:rsidRPr="00966E1C" w:rsidTr="00323C01">
        <w:trPr>
          <w:cantSplit/>
        </w:trPr>
        <w:tc>
          <w:tcPr>
            <w:tcW w:w="2695" w:type="dxa"/>
            <w:vAlign w:val="center"/>
          </w:tcPr>
          <w:p w:rsidR="002322B4" w:rsidRPr="00966E1C" w:rsidRDefault="002322B4" w:rsidP="002322B4">
            <w:pPr>
              <w:spacing w:before="120"/>
              <w:ind w:left="90" w:right="105"/>
              <w:jc w:val="both"/>
              <w:rPr>
                <w:sz w:val="28"/>
                <w:szCs w:val="28"/>
              </w:rPr>
            </w:pPr>
            <w:r w:rsidRPr="00966E1C">
              <w:rPr>
                <w:sz w:val="28"/>
                <w:szCs w:val="28"/>
              </w:rPr>
              <w:t>Vốn lưu động</w:t>
            </w:r>
          </w:p>
        </w:tc>
        <w:tc>
          <w:tcPr>
            <w:tcW w:w="2070" w:type="dxa"/>
            <w:vAlign w:val="center"/>
          </w:tcPr>
          <w:p w:rsidR="002322B4" w:rsidRPr="00966E1C" w:rsidRDefault="00323C01" w:rsidP="00323C01">
            <w:pPr>
              <w:ind w:left="90" w:right="105"/>
              <w:jc w:val="center"/>
              <w:rPr>
                <w:sz w:val="28"/>
                <w:szCs w:val="28"/>
              </w:rPr>
            </w:pPr>
            <w:r>
              <w:rPr>
                <w:sz w:val="28"/>
                <w:szCs w:val="28"/>
              </w:rPr>
              <w:t>3.655.894.558</w:t>
            </w:r>
          </w:p>
        </w:tc>
        <w:tc>
          <w:tcPr>
            <w:tcW w:w="2340" w:type="dxa"/>
            <w:vAlign w:val="center"/>
          </w:tcPr>
          <w:p w:rsidR="002322B4" w:rsidRPr="00966E1C" w:rsidRDefault="00B40AF5" w:rsidP="00323C01">
            <w:pPr>
              <w:ind w:left="90" w:right="105"/>
              <w:jc w:val="center"/>
              <w:rPr>
                <w:sz w:val="28"/>
                <w:szCs w:val="28"/>
              </w:rPr>
            </w:pPr>
            <w:r>
              <w:rPr>
                <w:sz w:val="28"/>
                <w:szCs w:val="28"/>
              </w:rPr>
              <w:t>2.439.644.484</w:t>
            </w:r>
          </w:p>
        </w:tc>
        <w:tc>
          <w:tcPr>
            <w:tcW w:w="2235" w:type="dxa"/>
            <w:vAlign w:val="center"/>
          </w:tcPr>
          <w:p w:rsidR="002466BA" w:rsidRPr="00966E1C" w:rsidRDefault="002466BA" w:rsidP="002466BA">
            <w:pPr>
              <w:ind w:left="90" w:right="105"/>
              <w:jc w:val="center"/>
              <w:rPr>
                <w:sz w:val="28"/>
                <w:szCs w:val="28"/>
              </w:rPr>
            </w:pPr>
            <w:r>
              <w:rPr>
                <w:sz w:val="28"/>
                <w:szCs w:val="28"/>
              </w:rPr>
              <w:t>726.537.332</w:t>
            </w:r>
          </w:p>
        </w:tc>
      </w:tr>
    </w:tbl>
    <w:p w:rsidR="002322B4" w:rsidRPr="00966E1C" w:rsidRDefault="002322B4" w:rsidP="002322B4">
      <w:pPr>
        <w:spacing w:before="120" w:after="120"/>
        <w:ind w:right="43"/>
        <w:jc w:val="both"/>
        <w:rPr>
          <w:b/>
          <w:sz w:val="28"/>
          <w:szCs w:val="28"/>
        </w:rPr>
      </w:pPr>
      <w:r w:rsidRPr="00966E1C">
        <w:rPr>
          <w:b/>
          <w:sz w:val="28"/>
          <w:szCs w:val="28"/>
        </w:rPr>
        <w:t>Thông tin từ Báo cáo kết quả kinh doanh</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95"/>
        <w:gridCol w:w="2070"/>
        <w:gridCol w:w="2340"/>
        <w:gridCol w:w="2235"/>
      </w:tblGrid>
      <w:tr w:rsidR="002F3AA8" w:rsidRPr="00966E1C" w:rsidTr="002F3AA8">
        <w:trPr>
          <w:cantSplit/>
        </w:trPr>
        <w:tc>
          <w:tcPr>
            <w:tcW w:w="2695" w:type="dxa"/>
            <w:vAlign w:val="center"/>
          </w:tcPr>
          <w:p w:rsidR="002F3AA8" w:rsidRPr="00966E1C" w:rsidRDefault="002F3AA8" w:rsidP="002F3AA8">
            <w:pPr>
              <w:spacing w:before="120"/>
              <w:ind w:left="90" w:right="90"/>
              <w:rPr>
                <w:sz w:val="28"/>
                <w:szCs w:val="28"/>
              </w:rPr>
            </w:pPr>
            <w:r w:rsidRPr="00966E1C">
              <w:rPr>
                <w:sz w:val="28"/>
                <w:szCs w:val="28"/>
              </w:rPr>
              <w:t>Tổng doanh thu</w:t>
            </w:r>
          </w:p>
        </w:tc>
        <w:tc>
          <w:tcPr>
            <w:tcW w:w="2070" w:type="dxa"/>
            <w:vAlign w:val="center"/>
          </w:tcPr>
          <w:p w:rsidR="002F3AA8" w:rsidRPr="00323C01" w:rsidRDefault="00323C01" w:rsidP="002F3AA8">
            <w:pPr>
              <w:pStyle w:val="TableParagraph"/>
              <w:jc w:val="center"/>
              <w:rPr>
                <w:sz w:val="26"/>
                <w:szCs w:val="26"/>
                <w:lang w:val="en-US"/>
              </w:rPr>
            </w:pPr>
            <w:r>
              <w:rPr>
                <w:sz w:val="26"/>
                <w:szCs w:val="26"/>
                <w:lang w:val="en-US"/>
              </w:rPr>
              <w:t>22.208.797.250</w:t>
            </w:r>
          </w:p>
        </w:tc>
        <w:tc>
          <w:tcPr>
            <w:tcW w:w="2340" w:type="dxa"/>
            <w:vAlign w:val="center"/>
          </w:tcPr>
          <w:p w:rsidR="002F3AA8" w:rsidRPr="00B40AF5" w:rsidRDefault="00B40AF5" w:rsidP="002F3AA8">
            <w:pPr>
              <w:pStyle w:val="TableParagraph"/>
              <w:jc w:val="center"/>
              <w:rPr>
                <w:sz w:val="26"/>
                <w:szCs w:val="26"/>
                <w:lang w:val="en-US"/>
              </w:rPr>
            </w:pPr>
            <w:r>
              <w:rPr>
                <w:sz w:val="26"/>
                <w:szCs w:val="26"/>
                <w:lang w:val="en-US"/>
              </w:rPr>
              <w:t>26.032.429.114</w:t>
            </w:r>
          </w:p>
        </w:tc>
        <w:tc>
          <w:tcPr>
            <w:tcW w:w="2235" w:type="dxa"/>
            <w:vAlign w:val="center"/>
          </w:tcPr>
          <w:p w:rsidR="002F3AA8" w:rsidRPr="001C55AB" w:rsidRDefault="00C63ED6" w:rsidP="002F3AA8">
            <w:pPr>
              <w:pStyle w:val="TableParagraph"/>
              <w:jc w:val="center"/>
              <w:rPr>
                <w:sz w:val="26"/>
                <w:szCs w:val="26"/>
                <w:lang w:val="en-US"/>
              </w:rPr>
            </w:pPr>
            <w:r>
              <w:rPr>
                <w:sz w:val="26"/>
                <w:szCs w:val="26"/>
                <w:lang w:val="en-US"/>
              </w:rPr>
              <w:t>18.467.788.570</w:t>
            </w:r>
          </w:p>
        </w:tc>
      </w:tr>
      <w:tr w:rsidR="002322B4" w:rsidRPr="00966E1C" w:rsidTr="002F3AA8">
        <w:trPr>
          <w:cantSplit/>
        </w:trPr>
        <w:tc>
          <w:tcPr>
            <w:tcW w:w="2695" w:type="dxa"/>
            <w:vAlign w:val="center"/>
          </w:tcPr>
          <w:p w:rsidR="002322B4" w:rsidRPr="00966E1C" w:rsidRDefault="002322B4" w:rsidP="002322B4">
            <w:pPr>
              <w:spacing w:before="120"/>
              <w:ind w:left="90" w:right="90"/>
              <w:rPr>
                <w:b/>
                <w:sz w:val="28"/>
                <w:szCs w:val="28"/>
              </w:rPr>
            </w:pPr>
            <w:r w:rsidRPr="00966E1C">
              <w:rPr>
                <w:b/>
                <w:sz w:val="28"/>
                <w:szCs w:val="28"/>
              </w:rPr>
              <w:t>Doanh thu bình quân hàng năm từ hoạt động sản xuất kinh doanh</w:t>
            </w:r>
            <w:r w:rsidRPr="00966E1C">
              <w:rPr>
                <w:b/>
                <w:sz w:val="28"/>
                <w:szCs w:val="28"/>
                <w:vertAlign w:val="superscript"/>
              </w:rPr>
              <w:t>(3)</w:t>
            </w:r>
          </w:p>
        </w:tc>
        <w:tc>
          <w:tcPr>
            <w:tcW w:w="6645" w:type="dxa"/>
            <w:gridSpan w:val="3"/>
            <w:vAlign w:val="center"/>
          </w:tcPr>
          <w:p w:rsidR="002322B4" w:rsidRPr="00966E1C" w:rsidRDefault="00795F9D" w:rsidP="002322B4">
            <w:pPr>
              <w:spacing w:before="120"/>
              <w:ind w:left="90" w:right="90"/>
              <w:jc w:val="center"/>
              <w:rPr>
                <w:sz w:val="28"/>
                <w:szCs w:val="28"/>
              </w:rPr>
            </w:pPr>
            <w:r>
              <w:rPr>
                <w:sz w:val="28"/>
                <w:szCs w:val="28"/>
              </w:rPr>
              <w:t>22.236.338.311</w:t>
            </w:r>
            <w:bookmarkStart w:id="0" w:name="_GoBack"/>
            <w:bookmarkEnd w:id="0"/>
          </w:p>
        </w:tc>
      </w:tr>
      <w:tr w:rsidR="002F3AA8" w:rsidRPr="00966E1C" w:rsidTr="002F3AA8">
        <w:trPr>
          <w:cantSplit/>
        </w:trPr>
        <w:tc>
          <w:tcPr>
            <w:tcW w:w="2695" w:type="dxa"/>
            <w:vAlign w:val="center"/>
          </w:tcPr>
          <w:p w:rsidR="002F3AA8" w:rsidRPr="00966E1C" w:rsidRDefault="002F3AA8" w:rsidP="002F3AA8">
            <w:pPr>
              <w:spacing w:before="120"/>
              <w:ind w:left="90" w:right="90"/>
              <w:rPr>
                <w:sz w:val="28"/>
                <w:szCs w:val="28"/>
              </w:rPr>
            </w:pPr>
            <w:r w:rsidRPr="00966E1C">
              <w:rPr>
                <w:sz w:val="28"/>
                <w:szCs w:val="28"/>
              </w:rPr>
              <w:t>Lợi nhuận trước thuế</w:t>
            </w:r>
          </w:p>
        </w:tc>
        <w:tc>
          <w:tcPr>
            <w:tcW w:w="2070" w:type="dxa"/>
            <w:vAlign w:val="center"/>
          </w:tcPr>
          <w:p w:rsidR="002F3AA8" w:rsidRPr="00167A25" w:rsidRDefault="00167A25" w:rsidP="002F3AA8">
            <w:pPr>
              <w:pStyle w:val="TableParagraph"/>
              <w:jc w:val="center"/>
              <w:rPr>
                <w:sz w:val="26"/>
                <w:szCs w:val="26"/>
                <w:lang w:val="en-US"/>
              </w:rPr>
            </w:pPr>
            <w:r>
              <w:rPr>
                <w:sz w:val="26"/>
                <w:szCs w:val="26"/>
                <w:lang w:val="en-US"/>
              </w:rPr>
              <w:t>(375.460.072)</w:t>
            </w:r>
          </w:p>
        </w:tc>
        <w:tc>
          <w:tcPr>
            <w:tcW w:w="2340" w:type="dxa"/>
            <w:vAlign w:val="center"/>
          </w:tcPr>
          <w:p w:rsidR="002F3AA8" w:rsidRPr="00B40AF5" w:rsidRDefault="00B40AF5" w:rsidP="002F3AA8">
            <w:pPr>
              <w:pStyle w:val="TableParagraph"/>
              <w:jc w:val="center"/>
              <w:rPr>
                <w:sz w:val="26"/>
                <w:szCs w:val="26"/>
                <w:lang w:val="en-US"/>
              </w:rPr>
            </w:pPr>
            <w:r>
              <w:rPr>
                <w:sz w:val="26"/>
                <w:szCs w:val="26"/>
                <w:lang w:val="en-US"/>
              </w:rPr>
              <w:t>109.784.792</w:t>
            </w:r>
          </w:p>
        </w:tc>
        <w:tc>
          <w:tcPr>
            <w:tcW w:w="2235" w:type="dxa"/>
            <w:vAlign w:val="center"/>
          </w:tcPr>
          <w:p w:rsidR="002F3AA8" w:rsidRPr="001C55AB" w:rsidRDefault="00C63ED6" w:rsidP="002F3AA8">
            <w:pPr>
              <w:pStyle w:val="TableParagraph"/>
              <w:jc w:val="center"/>
              <w:rPr>
                <w:sz w:val="26"/>
                <w:szCs w:val="26"/>
                <w:lang w:val="en-US"/>
              </w:rPr>
            </w:pPr>
            <w:r>
              <w:rPr>
                <w:sz w:val="26"/>
                <w:szCs w:val="26"/>
                <w:lang w:val="en-US"/>
              </w:rPr>
              <w:t>(1.773.649.223)</w:t>
            </w:r>
          </w:p>
        </w:tc>
      </w:tr>
      <w:tr w:rsidR="002F3AA8" w:rsidRPr="00966E1C" w:rsidTr="002F3AA8">
        <w:tc>
          <w:tcPr>
            <w:tcW w:w="2695" w:type="dxa"/>
            <w:vAlign w:val="center"/>
          </w:tcPr>
          <w:p w:rsidR="002F3AA8" w:rsidRPr="00966E1C" w:rsidRDefault="002F3AA8" w:rsidP="002F3AA8">
            <w:pPr>
              <w:spacing w:before="120"/>
              <w:ind w:left="90" w:right="90"/>
              <w:rPr>
                <w:sz w:val="28"/>
                <w:szCs w:val="28"/>
              </w:rPr>
            </w:pPr>
            <w:r w:rsidRPr="00966E1C">
              <w:rPr>
                <w:sz w:val="28"/>
                <w:szCs w:val="28"/>
              </w:rPr>
              <w:t>Lợi nhuận sau thuế</w:t>
            </w:r>
          </w:p>
        </w:tc>
        <w:tc>
          <w:tcPr>
            <w:tcW w:w="2070" w:type="dxa"/>
            <w:vAlign w:val="center"/>
          </w:tcPr>
          <w:p w:rsidR="002F3AA8" w:rsidRPr="00167A25" w:rsidRDefault="00167A25" w:rsidP="002F3AA8">
            <w:pPr>
              <w:pStyle w:val="TableParagraph"/>
              <w:jc w:val="center"/>
              <w:rPr>
                <w:sz w:val="26"/>
                <w:szCs w:val="26"/>
                <w:lang w:val="en-US"/>
              </w:rPr>
            </w:pPr>
            <w:r>
              <w:rPr>
                <w:sz w:val="26"/>
                <w:szCs w:val="26"/>
                <w:lang w:val="en-US"/>
              </w:rPr>
              <w:t>(404.889.965)</w:t>
            </w:r>
          </w:p>
        </w:tc>
        <w:tc>
          <w:tcPr>
            <w:tcW w:w="2340" w:type="dxa"/>
            <w:vAlign w:val="center"/>
          </w:tcPr>
          <w:p w:rsidR="002F3AA8" w:rsidRPr="00C3215E" w:rsidRDefault="00C3215E" w:rsidP="002F3AA8">
            <w:pPr>
              <w:pStyle w:val="TableParagraph"/>
              <w:jc w:val="center"/>
              <w:rPr>
                <w:sz w:val="26"/>
                <w:szCs w:val="26"/>
                <w:lang w:val="en-US"/>
              </w:rPr>
            </w:pPr>
            <w:r>
              <w:rPr>
                <w:sz w:val="26"/>
                <w:szCs w:val="26"/>
                <w:lang w:val="en-US"/>
              </w:rPr>
              <w:t>73.537.999</w:t>
            </w:r>
          </w:p>
        </w:tc>
        <w:tc>
          <w:tcPr>
            <w:tcW w:w="2235" w:type="dxa"/>
            <w:vAlign w:val="center"/>
          </w:tcPr>
          <w:p w:rsidR="002F3AA8" w:rsidRPr="001C55AB" w:rsidRDefault="00C63ED6" w:rsidP="002F3AA8">
            <w:pPr>
              <w:pStyle w:val="TableParagraph"/>
              <w:jc w:val="center"/>
              <w:rPr>
                <w:sz w:val="26"/>
                <w:szCs w:val="26"/>
                <w:lang w:val="en-US"/>
              </w:rPr>
            </w:pPr>
            <w:r>
              <w:rPr>
                <w:sz w:val="26"/>
                <w:szCs w:val="26"/>
                <w:lang w:val="en-US"/>
              </w:rPr>
              <w:t>(1.793.251.906)</w:t>
            </w:r>
          </w:p>
        </w:tc>
      </w:tr>
      <w:tr w:rsidR="002322B4" w:rsidRPr="00966E1C" w:rsidTr="002F3AA8">
        <w:tc>
          <w:tcPr>
            <w:tcW w:w="9340" w:type="dxa"/>
            <w:gridSpan w:val="4"/>
            <w:vAlign w:val="center"/>
          </w:tcPr>
          <w:p w:rsidR="002322B4" w:rsidRPr="00966E1C" w:rsidRDefault="002322B4" w:rsidP="00306903">
            <w:pPr>
              <w:spacing w:before="120"/>
              <w:ind w:right="43"/>
              <w:jc w:val="both"/>
              <w:rPr>
                <w:sz w:val="28"/>
                <w:szCs w:val="28"/>
              </w:rPr>
            </w:pPr>
            <w:r w:rsidRPr="00966E1C">
              <w:rPr>
                <w:sz w:val="28"/>
                <w:szCs w:val="28"/>
              </w:rPr>
              <w:t>Đính kèm là bản sao các báo cáo tài chính (các bảng cân đối kế toán bao gồm tất cả thuyết minh có liên quan, và các báo cáo kết quả kinh doanh) cho ba năm gần nhất</w:t>
            </w:r>
            <w:r w:rsidRPr="00966E1C">
              <w:rPr>
                <w:sz w:val="28"/>
                <w:szCs w:val="28"/>
                <w:vertAlign w:val="superscript"/>
              </w:rPr>
              <w:t>(4)</w:t>
            </w:r>
            <w:r w:rsidRPr="00966E1C">
              <w:rPr>
                <w:sz w:val="28"/>
                <w:szCs w:val="28"/>
              </w:rPr>
              <w:t>, như đã nêu trên, tuân thủ các điều kiện sau:</w:t>
            </w:r>
          </w:p>
          <w:p w:rsidR="002322B4" w:rsidRPr="00966E1C" w:rsidRDefault="002322B4" w:rsidP="00306903">
            <w:pPr>
              <w:spacing w:before="120"/>
              <w:ind w:right="43"/>
              <w:jc w:val="both"/>
              <w:rPr>
                <w:sz w:val="28"/>
                <w:szCs w:val="28"/>
              </w:rPr>
            </w:pPr>
            <w:r w:rsidRPr="00966E1C">
              <w:rPr>
                <w:sz w:val="28"/>
                <w:szCs w:val="28"/>
              </w:rPr>
              <w:t>1. Phản ánh tình hình tài chính của nhà thầu hoặc thành viên liên danh (nếu là nhà thầu liên danh) mà không phải tình hình tài chính của một chủ thể liên kết như công ty mẹ hoặc công ty con hoặc công ty liên kết với nhà thầu hoặc thành viên liên danh.</w:t>
            </w:r>
          </w:p>
          <w:p w:rsidR="002322B4" w:rsidRPr="00966E1C" w:rsidRDefault="002322B4" w:rsidP="00306903">
            <w:pPr>
              <w:spacing w:before="120"/>
              <w:ind w:right="43"/>
              <w:jc w:val="both"/>
              <w:rPr>
                <w:sz w:val="28"/>
                <w:szCs w:val="28"/>
              </w:rPr>
            </w:pPr>
            <w:r w:rsidRPr="00966E1C">
              <w:rPr>
                <w:sz w:val="28"/>
                <w:szCs w:val="28"/>
              </w:rPr>
              <w:t>2. Các báo cáo tài chính được kiểm toán theo quy định.</w:t>
            </w:r>
          </w:p>
          <w:p w:rsidR="002322B4" w:rsidRPr="00966E1C" w:rsidRDefault="002322B4" w:rsidP="00306903">
            <w:pPr>
              <w:spacing w:before="120"/>
              <w:ind w:right="43"/>
              <w:jc w:val="both"/>
              <w:rPr>
                <w:sz w:val="28"/>
                <w:szCs w:val="28"/>
              </w:rPr>
            </w:pPr>
            <w:r w:rsidRPr="00966E1C">
              <w:rPr>
                <w:sz w:val="28"/>
                <w:szCs w:val="28"/>
              </w:rPr>
              <w:t>3. Các báo cáo tài chính phải hoàn chỉnh, đầy đủ nội dung theo quy định.</w:t>
            </w:r>
          </w:p>
          <w:p w:rsidR="002322B4" w:rsidRPr="00966E1C" w:rsidRDefault="002322B4" w:rsidP="00306903">
            <w:pPr>
              <w:spacing w:before="120"/>
              <w:ind w:right="43"/>
              <w:jc w:val="both"/>
              <w:rPr>
                <w:sz w:val="28"/>
                <w:szCs w:val="28"/>
              </w:rPr>
            </w:pPr>
            <w:r w:rsidRPr="00966E1C">
              <w:rPr>
                <w:sz w:val="28"/>
                <w:szCs w:val="28"/>
              </w:rPr>
              <w:t>4. Các báo cáo tài chính phải tương ứng với các kỳ kế toán đã hoàn thành và được kiểm toán. Kèm theo là bản chụp được chứng thực một trong các tài liệu sau đây:</w:t>
            </w:r>
          </w:p>
          <w:p w:rsidR="002322B4" w:rsidRPr="00966E1C" w:rsidRDefault="002322B4" w:rsidP="00306903">
            <w:pPr>
              <w:spacing w:before="120"/>
              <w:ind w:right="43"/>
              <w:jc w:val="both"/>
              <w:rPr>
                <w:sz w:val="28"/>
                <w:szCs w:val="28"/>
              </w:rPr>
            </w:pPr>
            <w:r w:rsidRPr="00966E1C">
              <w:rPr>
                <w:sz w:val="28"/>
                <w:szCs w:val="28"/>
              </w:rPr>
              <w:t xml:space="preserve">- Biên bản kiểm tra quyết toán thuế; </w:t>
            </w:r>
          </w:p>
          <w:p w:rsidR="002322B4" w:rsidRPr="00966E1C" w:rsidRDefault="002322B4" w:rsidP="00306903">
            <w:pPr>
              <w:spacing w:before="120"/>
              <w:ind w:right="43"/>
              <w:jc w:val="both"/>
              <w:rPr>
                <w:sz w:val="28"/>
                <w:szCs w:val="28"/>
              </w:rPr>
            </w:pPr>
            <w:r w:rsidRPr="00966E1C">
              <w:rPr>
                <w:sz w:val="28"/>
                <w:szCs w:val="28"/>
              </w:rPr>
              <w:lastRenderedPageBreak/>
              <w:t xml:space="preserve">- Tờ khai tự quyết toán thuế (thuế giá trị gia tăng và thuế thu nhập doanh nghiệp) có xác nhận của cơ quan thuế về thời điểm đã nộp tờ khai; </w:t>
            </w:r>
          </w:p>
          <w:p w:rsidR="002322B4" w:rsidRPr="00966E1C" w:rsidRDefault="002322B4" w:rsidP="00306903">
            <w:pPr>
              <w:spacing w:before="120"/>
              <w:ind w:right="43"/>
              <w:jc w:val="both"/>
              <w:rPr>
                <w:sz w:val="28"/>
                <w:szCs w:val="28"/>
              </w:rPr>
            </w:pPr>
            <w:r w:rsidRPr="00966E1C">
              <w:rPr>
                <w:sz w:val="28"/>
                <w:szCs w:val="28"/>
              </w:rPr>
              <w:t>- Tài liệu chứng minh việc nhà thầu đã kê khai quyết toán thuế điện tử;</w:t>
            </w:r>
          </w:p>
          <w:p w:rsidR="002322B4" w:rsidRPr="00966E1C" w:rsidRDefault="002322B4" w:rsidP="00306903">
            <w:pPr>
              <w:spacing w:before="120"/>
              <w:ind w:right="43"/>
              <w:jc w:val="both"/>
              <w:rPr>
                <w:sz w:val="28"/>
                <w:szCs w:val="28"/>
              </w:rPr>
            </w:pPr>
            <w:r w:rsidRPr="00966E1C">
              <w:rPr>
                <w:sz w:val="28"/>
                <w:szCs w:val="28"/>
              </w:rPr>
              <w:t>- Văn bản xác nhận của cơ quan quản lý thuế (xác nhận số nộp cả năm) về việc thực hiện nghĩa vụ nộp thuế;</w:t>
            </w:r>
          </w:p>
          <w:p w:rsidR="002322B4" w:rsidRPr="00966E1C" w:rsidRDefault="002322B4" w:rsidP="00306903">
            <w:pPr>
              <w:spacing w:before="120"/>
              <w:ind w:right="43"/>
              <w:jc w:val="both"/>
              <w:rPr>
                <w:sz w:val="28"/>
                <w:szCs w:val="28"/>
              </w:rPr>
            </w:pPr>
            <w:r w:rsidRPr="00966E1C">
              <w:rPr>
                <w:sz w:val="28"/>
                <w:szCs w:val="28"/>
              </w:rPr>
              <w:t>- Báo cáo kiểm toán;</w:t>
            </w:r>
          </w:p>
          <w:p w:rsidR="002322B4" w:rsidRPr="00966E1C" w:rsidRDefault="002322B4" w:rsidP="00306903">
            <w:pPr>
              <w:spacing w:before="120"/>
              <w:ind w:right="43"/>
              <w:jc w:val="both"/>
              <w:rPr>
                <w:sz w:val="28"/>
                <w:szCs w:val="28"/>
              </w:rPr>
            </w:pPr>
            <w:r w:rsidRPr="00966E1C">
              <w:rPr>
                <w:sz w:val="28"/>
                <w:szCs w:val="28"/>
              </w:rPr>
              <w:t>- Các tài liệu khác.</w:t>
            </w:r>
          </w:p>
        </w:tc>
      </w:tr>
    </w:tbl>
    <w:p w:rsidR="005848E8" w:rsidRDefault="00795F9D"/>
    <w:sectPr w:rsidR="005848E8" w:rsidSect="002322B4">
      <w:pgSz w:w="11906" w:h="16838" w:code="9"/>
      <w:pgMar w:top="1134" w:right="1138" w:bottom="113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627"/>
    <w:rsid w:val="00024A4D"/>
    <w:rsid w:val="00167A25"/>
    <w:rsid w:val="002322B4"/>
    <w:rsid w:val="002466BA"/>
    <w:rsid w:val="002F3AA8"/>
    <w:rsid w:val="00323C01"/>
    <w:rsid w:val="00795F9D"/>
    <w:rsid w:val="009A0627"/>
    <w:rsid w:val="00B40AF5"/>
    <w:rsid w:val="00C3215E"/>
    <w:rsid w:val="00C63ED6"/>
    <w:rsid w:val="00F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ACB1B"/>
  <w15:chartTrackingRefBased/>
  <w15:docId w15:val="{C2D7BD91-020B-4752-A1CA-4B5B523B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2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322B4"/>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2024-08-06T04:37:00Z</dcterms:created>
  <dcterms:modified xsi:type="dcterms:W3CDTF">2024-08-24T00:46:00Z</dcterms:modified>
</cp:coreProperties>
</file>