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421B4" w14:textId="77777777" w:rsidR="008819C3" w:rsidRPr="004269AE" w:rsidRDefault="004A2F5A" w:rsidP="00C72880">
      <w:pPr>
        <w:ind w:right="-248" w:firstLine="1710"/>
        <w:jc w:val="center"/>
        <w:rPr>
          <w:b/>
        </w:rPr>
      </w:pPr>
      <w:r w:rsidRPr="004269AE">
        <w:rPr>
          <w:b/>
        </w:rPr>
        <w:t>CỘNG HÒA XÃ HỘI CHỦ NGHĨA VIỆT NAM</w:t>
      </w:r>
    </w:p>
    <w:p w14:paraId="42EDE775" w14:textId="77777777" w:rsidR="008819C3" w:rsidRPr="004269AE" w:rsidRDefault="004A2F5A" w:rsidP="00C72880">
      <w:pPr>
        <w:ind w:right="-248" w:firstLine="360"/>
        <w:jc w:val="center"/>
        <w:rPr>
          <w:b/>
        </w:rPr>
      </w:pPr>
      <w:r w:rsidRPr="004269AE">
        <w:rPr>
          <w:b/>
        </w:rPr>
        <w:t>Độc lập – Tự do – Hạnh phúc</w:t>
      </w:r>
    </w:p>
    <w:p w14:paraId="3BD55104" w14:textId="77777777" w:rsidR="008819C3" w:rsidRPr="004269AE" w:rsidRDefault="004A2F5A">
      <w:pPr>
        <w:jc w:val="center"/>
        <w:rPr>
          <w:b/>
        </w:rPr>
      </w:pPr>
      <w:r w:rsidRPr="004269AE">
        <w:rPr>
          <w:b/>
        </w:rPr>
        <w:t>---</w:t>
      </w:r>
    </w:p>
    <w:p w14:paraId="0191D44F" w14:textId="277DA140" w:rsidR="008819C3" w:rsidRPr="00A54944" w:rsidRDefault="004A2F5A">
      <w:pPr>
        <w:jc w:val="center"/>
        <w:rPr>
          <w:b/>
          <w:lang w:val="vi-VN"/>
        </w:rPr>
      </w:pPr>
      <w:r w:rsidRPr="004269AE">
        <w:rPr>
          <w:b/>
        </w:rPr>
        <w:t>HỢP ĐỒNG MUA BÁN HÀNG HÓA</w:t>
      </w:r>
      <w:r w:rsidRPr="004269AE">
        <w:br/>
        <w:t xml:space="preserve">Số: </w:t>
      </w:r>
      <w:r w:rsidR="00A54944">
        <w:rPr>
          <w:b/>
          <w:lang w:val="vi-VN"/>
        </w:rPr>
        <w:t>221125/</w:t>
      </w:r>
      <w:r w:rsidRPr="004269AE">
        <w:rPr>
          <w:b/>
        </w:rPr>
        <w:t>SENDO</w:t>
      </w:r>
      <w:r w:rsidR="00A54944">
        <w:rPr>
          <w:b/>
          <w:lang w:val="vi-VN"/>
        </w:rPr>
        <w:t>/NGOCTHOM</w:t>
      </w:r>
    </w:p>
    <w:p w14:paraId="528A839C" w14:textId="77777777" w:rsidR="008819C3" w:rsidRPr="004269AE" w:rsidRDefault="008819C3">
      <w:pPr>
        <w:jc w:val="center"/>
      </w:pPr>
    </w:p>
    <w:p w14:paraId="26E7D842" w14:textId="193AFE29" w:rsidR="008819C3" w:rsidRPr="004269AE" w:rsidRDefault="004A2F5A">
      <w:pPr>
        <w:spacing w:before="120"/>
        <w:jc w:val="both"/>
      </w:pPr>
      <w:r w:rsidRPr="004269AE">
        <w:t xml:space="preserve">Hôm nay, ngày </w:t>
      </w:r>
      <w:r w:rsidR="00A54944">
        <w:rPr>
          <w:lang w:val="vi-VN"/>
        </w:rPr>
        <w:t>22</w:t>
      </w:r>
      <w:r w:rsidRPr="004269AE">
        <w:t xml:space="preserve"> tháng </w:t>
      </w:r>
      <w:r w:rsidR="00A54944">
        <w:rPr>
          <w:lang w:val="vi-VN"/>
        </w:rPr>
        <w:t>11</w:t>
      </w:r>
      <w:r w:rsidRPr="004269AE">
        <w:t xml:space="preserve"> năm 20</w:t>
      </w:r>
      <w:r w:rsidR="00A54944">
        <w:rPr>
          <w:lang w:val="vi-VN"/>
        </w:rPr>
        <w:t>25,</w:t>
      </w:r>
      <w:r w:rsidRPr="004269AE">
        <w:t xml:space="preserve"> chúng tôi gồm:</w:t>
      </w:r>
    </w:p>
    <w:p w14:paraId="27602017" w14:textId="278379C5" w:rsidR="008819C3" w:rsidRPr="004269AE" w:rsidRDefault="004A2F5A">
      <w:pPr>
        <w:tabs>
          <w:tab w:val="left" w:pos="1302"/>
        </w:tabs>
        <w:jc w:val="both"/>
        <w:rPr>
          <w:b/>
        </w:rPr>
      </w:pPr>
      <w:r w:rsidRPr="004269AE">
        <w:rPr>
          <w:b/>
          <w:u w:val="single"/>
        </w:rPr>
        <w:t>BÊN BÁN</w:t>
      </w:r>
      <w:r w:rsidRPr="004269AE">
        <w:rPr>
          <w:b/>
        </w:rPr>
        <w:t xml:space="preserve">: </w:t>
      </w:r>
      <w:r w:rsidR="00C72880" w:rsidRPr="004269AE">
        <w:rPr>
          <w:b/>
          <w:bCs/>
        </w:rPr>
        <w:t>CÔNG TY TNHH MỘT THÀNH VIÊN THƯƠNG MẠI VÀ DỊCH VỤ NGỌC THƠM</w:t>
      </w:r>
      <w:r w:rsidRPr="004269AE">
        <w:rPr>
          <w:b/>
        </w:rPr>
        <w:t xml:space="preserve"> </w:t>
      </w:r>
    </w:p>
    <w:p w14:paraId="2DBBCA1B" w14:textId="3536289A" w:rsidR="008819C3" w:rsidRPr="004269AE" w:rsidRDefault="004A2F5A" w:rsidP="00C72880">
      <w:pPr>
        <w:tabs>
          <w:tab w:val="left" w:pos="2925"/>
        </w:tabs>
        <w:ind w:right="-248"/>
      </w:pPr>
      <w:r w:rsidRPr="004269AE">
        <w:t xml:space="preserve">Địa chỉ            : </w:t>
      </w:r>
      <w:r w:rsidR="00C72880" w:rsidRPr="004269AE">
        <w:t>12/14/18 Đường 49, khu phố 69, phường Hiệp Bình, Thành phố Hồ Chí Minh, Việt Nam.</w:t>
      </w:r>
    </w:p>
    <w:p w14:paraId="184526AF" w14:textId="66CCB931" w:rsidR="008819C3" w:rsidRPr="004269AE" w:rsidRDefault="004A2F5A">
      <w:pPr>
        <w:tabs>
          <w:tab w:val="left" w:pos="1302"/>
          <w:tab w:val="left" w:pos="1418"/>
          <w:tab w:val="left" w:pos="6120"/>
          <w:tab w:val="left" w:pos="6480"/>
        </w:tabs>
      </w:pPr>
      <w:r w:rsidRPr="004269AE">
        <w:t xml:space="preserve">Điện thoại  </w:t>
      </w:r>
      <w:r w:rsidRPr="004269AE">
        <w:tab/>
        <w:t xml:space="preserve">: </w:t>
      </w:r>
      <w:r w:rsidR="00C72880" w:rsidRPr="004269AE">
        <w:t>0909097925</w:t>
      </w:r>
    </w:p>
    <w:p w14:paraId="2FE9B5E2" w14:textId="600F02C5" w:rsidR="008819C3" w:rsidRPr="004269AE" w:rsidRDefault="004A2F5A">
      <w:pPr>
        <w:tabs>
          <w:tab w:val="left" w:pos="1302"/>
          <w:tab w:val="left" w:pos="1418"/>
          <w:tab w:val="left" w:pos="5040"/>
          <w:tab w:val="left" w:pos="6480"/>
        </w:tabs>
      </w:pPr>
      <w:r w:rsidRPr="004269AE">
        <w:t xml:space="preserve">Mã số thuế </w:t>
      </w:r>
      <w:r w:rsidRPr="004269AE">
        <w:tab/>
        <w:t xml:space="preserve">: </w:t>
      </w:r>
      <w:r w:rsidR="00C72880" w:rsidRPr="004269AE">
        <w:t>0309391503</w:t>
      </w:r>
    </w:p>
    <w:p w14:paraId="33F35C52" w14:textId="24C7179E" w:rsidR="008819C3" w:rsidRPr="004269AE" w:rsidRDefault="004A2F5A">
      <w:pPr>
        <w:tabs>
          <w:tab w:val="left" w:pos="1302"/>
          <w:tab w:val="left" w:pos="1418"/>
        </w:tabs>
      </w:pPr>
      <w:r w:rsidRPr="004269AE">
        <w:t xml:space="preserve">Số tài khoản </w:t>
      </w:r>
      <w:r w:rsidRPr="004269AE">
        <w:tab/>
        <w:t xml:space="preserve">: </w:t>
      </w:r>
      <w:r w:rsidR="00C72880" w:rsidRPr="004269AE">
        <w:t xml:space="preserve">1027349624 </w:t>
      </w:r>
      <w:r w:rsidR="00C72880" w:rsidRPr="004269AE">
        <w:tab/>
      </w:r>
      <w:r w:rsidR="00C72880" w:rsidRPr="004269AE">
        <w:tab/>
        <w:t xml:space="preserve">          Tại NH: Vietcombank – Chi nhánh Đông Đồng Nai</w:t>
      </w:r>
    </w:p>
    <w:p w14:paraId="0C5BB4CE" w14:textId="75FEB543" w:rsidR="00C72880" w:rsidRPr="004269AE" w:rsidRDefault="00C72880" w:rsidP="00C72880">
      <w:pPr>
        <w:tabs>
          <w:tab w:val="left" w:pos="2925"/>
        </w:tabs>
        <w:rPr>
          <w:lang w:val="vi-VN"/>
        </w:rPr>
      </w:pPr>
      <w:r w:rsidRPr="004269AE">
        <w:t xml:space="preserve">Đại diện          : </w:t>
      </w:r>
      <w:r w:rsidR="00FF0C71">
        <w:rPr>
          <w:b/>
          <w:bCs/>
        </w:rPr>
        <w:t>TRẦN</w:t>
      </w:r>
      <w:r w:rsidR="00FF0C71">
        <w:rPr>
          <w:b/>
          <w:bCs/>
          <w:lang w:val="vi-VN"/>
        </w:rPr>
        <w:t xml:space="preserve"> THỊ THƠM           </w:t>
      </w:r>
      <w:r w:rsidRPr="004269AE">
        <w:t xml:space="preserve">Chức vụ: </w:t>
      </w:r>
      <w:r w:rsidR="00FF0C71" w:rsidRPr="00C10870">
        <w:rPr>
          <w:b/>
          <w:bCs/>
        </w:rPr>
        <w:t>Tổng</w:t>
      </w:r>
      <w:r w:rsidRPr="00C10870">
        <w:rPr>
          <w:b/>
          <w:bCs/>
          <w:lang w:val="vi-VN"/>
        </w:rPr>
        <w:t xml:space="preserve"> Giám đốc</w:t>
      </w:r>
    </w:p>
    <w:p w14:paraId="3533F1F8" w14:textId="77777777" w:rsidR="00C72880" w:rsidRPr="004269AE" w:rsidRDefault="00C72880" w:rsidP="00C72880">
      <w:pPr>
        <w:tabs>
          <w:tab w:val="left" w:pos="2925"/>
        </w:tabs>
      </w:pPr>
      <w:r w:rsidRPr="004269AE">
        <w:t>Theo giấy ủy quyền số: 201224/2024/UQNT ngày 20 tháng 12 năm 2024</w:t>
      </w:r>
    </w:p>
    <w:p w14:paraId="44056CDD" w14:textId="4FE4D02F" w:rsidR="008819C3" w:rsidRPr="004269AE" w:rsidRDefault="004A2F5A">
      <w:pPr>
        <w:widowControl w:val="0"/>
        <w:jc w:val="both"/>
      </w:pPr>
      <w:r w:rsidRPr="004269AE">
        <w:t>Email</w:t>
      </w:r>
      <w:r w:rsidRPr="004269AE">
        <w:tab/>
        <w:t xml:space="preserve">           : </w:t>
      </w:r>
      <w:r w:rsidR="00BB1EC2" w:rsidRPr="004269AE">
        <w:t>dangxuanngoc@ngocthom.com.vn</w:t>
      </w:r>
    </w:p>
    <w:p w14:paraId="1F2E32DA" w14:textId="77777777" w:rsidR="008819C3" w:rsidRPr="004269AE" w:rsidRDefault="004A2F5A">
      <w:pPr>
        <w:widowControl w:val="0"/>
        <w:jc w:val="both"/>
      </w:pPr>
      <w:r w:rsidRPr="004269AE">
        <w:t>Và</w:t>
      </w:r>
    </w:p>
    <w:p w14:paraId="4A61A37F" w14:textId="77777777" w:rsidR="008819C3" w:rsidRPr="004269AE" w:rsidRDefault="004A2F5A">
      <w:pPr>
        <w:tabs>
          <w:tab w:val="left" w:pos="426"/>
          <w:tab w:val="left" w:pos="1276"/>
          <w:tab w:val="left" w:pos="7513"/>
        </w:tabs>
        <w:jc w:val="both"/>
        <w:rPr>
          <w:b/>
        </w:rPr>
      </w:pPr>
      <w:r w:rsidRPr="004269AE">
        <w:rPr>
          <w:b/>
          <w:u w:val="single"/>
        </w:rPr>
        <w:t>BÊN MUA</w:t>
      </w:r>
      <w:r w:rsidRPr="004269AE">
        <w:rPr>
          <w:b/>
        </w:rPr>
        <w:tab/>
        <w:t>:</w:t>
      </w:r>
      <w:r w:rsidRPr="004269AE">
        <w:t xml:space="preserve"> </w:t>
      </w:r>
      <w:r w:rsidRPr="004269AE">
        <w:rPr>
          <w:b/>
        </w:rPr>
        <w:t>CÔNG TY CỔ PHẦN CÔNG NGHỆ SEN ĐỎ</w:t>
      </w:r>
    </w:p>
    <w:p w14:paraId="1ECA11DC" w14:textId="77777777" w:rsidR="008819C3" w:rsidRPr="004269AE" w:rsidRDefault="004A2F5A">
      <w:pPr>
        <w:tabs>
          <w:tab w:val="left" w:pos="426"/>
          <w:tab w:val="left" w:pos="1080"/>
          <w:tab w:val="left" w:pos="1170"/>
          <w:tab w:val="left" w:pos="1276"/>
        </w:tabs>
        <w:ind w:left="1440" w:hanging="1440"/>
        <w:jc w:val="both"/>
      </w:pPr>
      <w:r w:rsidRPr="004269AE">
        <w:t>Địa chỉ</w:t>
      </w:r>
      <w:r w:rsidRPr="004269AE">
        <w:tab/>
      </w:r>
      <w:r w:rsidRPr="004269AE">
        <w:tab/>
      </w:r>
      <w:r w:rsidRPr="004269AE">
        <w:tab/>
        <w:t>: Tầng 5, Toà nhà A, Vườn Ươm Doanh Nghiệp, Lô D.01, Đường Tân Thuận, Khu Chế Xuất Tân Thuận, Phường Tân Thuận, TP. Hồ Chí Minh, Việt Nam</w:t>
      </w:r>
    </w:p>
    <w:p w14:paraId="491BECC7" w14:textId="77777777" w:rsidR="008819C3" w:rsidRPr="004269AE" w:rsidRDefault="004A2F5A">
      <w:pPr>
        <w:tabs>
          <w:tab w:val="left" w:pos="426"/>
          <w:tab w:val="left" w:pos="1080"/>
          <w:tab w:val="left" w:pos="1170"/>
          <w:tab w:val="left" w:pos="1276"/>
        </w:tabs>
        <w:jc w:val="both"/>
      </w:pPr>
      <w:r w:rsidRPr="004269AE">
        <w:t xml:space="preserve">Số điện thoại </w:t>
      </w:r>
      <w:r w:rsidRPr="004269AE">
        <w:tab/>
        <w:t>: 028 7300 1188</w:t>
      </w:r>
    </w:p>
    <w:p w14:paraId="4F576F8D" w14:textId="77777777" w:rsidR="008819C3" w:rsidRPr="004269AE" w:rsidRDefault="004A2F5A">
      <w:pPr>
        <w:tabs>
          <w:tab w:val="left" w:pos="426"/>
          <w:tab w:val="left" w:pos="1080"/>
          <w:tab w:val="left" w:pos="1170"/>
          <w:tab w:val="left" w:pos="1276"/>
        </w:tabs>
        <w:jc w:val="both"/>
      </w:pPr>
      <w:r w:rsidRPr="004269AE">
        <w:t xml:space="preserve">Mã số thuế     </w:t>
      </w:r>
      <w:r w:rsidRPr="004269AE">
        <w:tab/>
        <w:t>: 0312776486</w:t>
      </w:r>
    </w:p>
    <w:p w14:paraId="685F4538" w14:textId="77777777" w:rsidR="008819C3" w:rsidRPr="004269AE" w:rsidRDefault="004A2F5A">
      <w:pPr>
        <w:tabs>
          <w:tab w:val="left" w:pos="426"/>
          <w:tab w:val="left" w:pos="1080"/>
          <w:tab w:val="left" w:pos="1170"/>
          <w:tab w:val="left" w:pos="1276"/>
        </w:tabs>
        <w:jc w:val="both"/>
        <w:rPr>
          <w:b/>
        </w:rPr>
      </w:pPr>
      <w:r w:rsidRPr="004269AE">
        <w:t>Đại diện</w:t>
      </w:r>
      <w:r w:rsidRPr="004269AE">
        <w:tab/>
      </w:r>
      <w:r w:rsidRPr="004269AE">
        <w:tab/>
      </w:r>
      <w:r w:rsidRPr="004269AE">
        <w:tab/>
        <w:t xml:space="preserve">: Bà </w:t>
      </w:r>
      <w:r w:rsidRPr="004269AE">
        <w:rPr>
          <w:b/>
        </w:rPr>
        <w:t>TRỊNH HOA GIANG</w:t>
      </w:r>
      <w:r w:rsidRPr="004269AE">
        <w:rPr>
          <w:b/>
        </w:rPr>
        <w:tab/>
      </w:r>
      <w:r w:rsidRPr="004269AE">
        <w:t xml:space="preserve">Chức vụ: </w:t>
      </w:r>
      <w:r w:rsidRPr="004269AE">
        <w:rPr>
          <w:b/>
        </w:rPr>
        <w:t xml:space="preserve">Phó Tổng Giám đốc </w:t>
      </w:r>
    </w:p>
    <w:p w14:paraId="29EF5CBF" w14:textId="77777777" w:rsidR="008819C3" w:rsidRPr="004269AE" w:rsidRDefault="004A2F5A">
      <w:pPr>
        <w:tabs>
          <w:tab w:val="left" w:pos="426"/>
          <w:tab w:val="left" w:pos="1080"/>
          <w:tab w:val="left" w:pos="1170"/>
          <w:tab w:val="left" w:pos="1276"/>
        </w:tabs>
        <w:jc w:val="both"/>
        <w:rPr>
          <w:i/>
        </w:rPr>
      </w:pPr>
      <w:r w:rsidRPr="004269AE">
        <w:rPr>
          <w:i/>
        </w:rPr>
        <w:t>(Theo Quyết định ủy quyền số 403/2023/QĐ-SENDO của Công ty Cổ phần Công Nghệ Sen Đỏ)</w:t>
      </w:r>
    </w:p>
    <w:p w14:paraId="5EC5D856" w14:textId="77777777" w:rsidR="008819C3" w:rsidRPr="004269AE" w:rsidRDefault="004A2F5A">
      <w:pPr>
        <w:tabs>
          <w:tab w:val="left" w:pos="426"/>
          <w:tab w:val="left" w:pos="1080"/>
          <w:tab w:val="left" w:pos="1170"/>
          <w:tab w:val="left" w:pos="1276"/>
        </w:tabs>
        <w:jc w:val="both"/>
      </w:pPr>
      <w:r w:rsidRPr="004269AE">
        <w:t xml:space="preserve">Số tài khoản  </w:t>
      </w:r>
      <w:r w:rsidRPr="004269AE">
        <w:tab/>
        <w:t>: 12776486001 tại Ngân hàng TMCP Tiên Phong (TPbank) – Chi nhánh Sài Gòn</w:t>
      </w:r>
    </w:p>
    <w:p w14:paraId="670949FC" w14:textId="77777777" w:rsidR="008819C3" w:rsidRPr="004269AE" w:rsidRDefault="004A2F5A">
      <w:pPr>
        <w:tabs>
          <w:tab w:val="left" w:pos="426"/>
          <w:tab w:val="left" w:pos="1080"/>
          <w:tab w:val="left" w:pos="1170"/>
          <w:tab w:val="left" w:pos="1276"/>
        </w:tabs>
        <w:jc w:val="both"/>
      </w:pPr>
      <w:r w:rsidRPr="004269AE">
        <w:t>Email</w:t>
      </w:r>
      <w:r w:rsidRPr="004269AE">
        <w:tab/>
      </w:r>
      <w:r w:rsidRPr="004269AE">
        <w:tab/>
      </w:r>
      <w:r w:rsidRPr="004269AE">
        <w:tab/>
        <w:t>: baogiapm1@sendo.vn</w:t>
      </w:r>
    </w:p>
    <w:p w14:paraId="6A683437" w14:textId="77777777" w:rsidR="008819C3" w:rsidRPr="004269AE" w:rsidRDefault="004A2F5A">
      <w:pPr>
        <w:pBdr>
          <w:top w:val="nil"/>
          <w:left w:val="nil"/>
          <w:bottom w:val="nil"/>
          <w:right w:val="nil"/>
          <w:between w:val="nil"/>
        </w:pBdr>
        <w:spacing w:before="120" w:after="120"/>
        <w:jc w:val="both"/>
      </w:pPr>
      <w:r w:rsidRPr="004269AE">
        <w:t>Các bên cùng thống nhất ký kết Hợp đồng này với các điều khoản và điều kiện sau đây:</w:t>
      </w:r>
    </w:p>
    <w:p w14:paraId="3AA822DC" w14:textId="77777777" w:rsidR="008819C3" w:rsidRPr="004269AE" w:rsidRDefault="004A2F5A">
      <w:pPr>
        <w:pBdr>
          <w:top w:val="nil"/>
          <w:left w:val="nil"/>
          <w:bottom w:val="nil"/>
          <w:right w:val="nil"/>
          <w:between w:val="nil"/>
        </w:pBdr>
        <w:tabs>
          <w:tab w:val="left" w:pos="1701"/>
        </w:tabs>
        <w:jc w:val="both"/>
        <w:rPr>
          <w:b/>
        </w:rPr>
      </w:pPr>
      <w:r w:rsidRPr="004269AE">
        <w:rPr>
          <w:b/>
        </w:rPr>
        <w:t>ĐIỀU 1: NỘI DUNG HỢP ĐỒNG</w:t>
      </w:r>
    </w:p>
    <w:p w14:paraId="5F4E1595" w14:textId="77777777" w:rsidR="008819C3" w:rsidRPr="004269AE" w:rsidRDefault="004A2F5A" w:rsidP="008F7D4E">
      <w:pPr>
        <w:pStyle w:val="ListParagraph"/>
        <w:numPr>
          <w:ilvl w:val="0"/>
          <w:numId w:val="11"/>
        </w:numPr>
        <w:pBdr>
          <w:top w:val="nil"/>
          <w:left w:val="nil"/>
          <w:bottom w:val="nil"/>
          <w:right w:val="nil"/>
          <w:between w:val="nil"/>
        </w:pBdr>
        <w:jc w:val="both"/>
      </w:pPr>
      <w:r w:rsidRPr="004269AE">
        <w:t xml:space="preserve">Bên mua đồng ý mua và Bên bán đồng ý bán Hàng hóa đạt chuẩn chất lượng và có mô tả chi tiết, giá trị theo báo giá/đơn đặt hàng phát sinh theo từng thời điểm </w:t>
      </w:r>
    </w:p>
    <w:p w14:paraId="519ECFCB" w14:textId="77777777" w:rsidR="008819C3" w:rsidRPr="004269AE" w:rsidRDefault="004A2F5A">
      <w:pPr>
        <w:numPr>
          <w:ilvl w:val="1"/>
          <w:numId w:val="11"/>
        </w:numPr>
        <w:pBdr>
          <w:top w:val="nil"/>
          <w:left w:val="nil"/>
          <w:bottom w:val="nil"/>
          <w:right w:val="nil"/>
          <w:between w:val="nil"/>
        </w:pBdr>
        <w:jc w:val="both"/>
      </w:pPr>
      <w:r w:rsidRPr="004269AE">
        <w:t>Đơn giá trên chưa bao gồm thuế giá trị gia tăng tùy từng thời điểm theo quy định của pháp luật.</w:t>
      </w:r>
    </w:p>
    <w:p w14:paraId="54967058" w14:textId="77777777" w:rsidR="008819C3" w:rsidRPr="004269AE" w:rsidRDefault="004A2F5A">
      <w:pPr>
        <w:numPr>
          <w:ilvl w:val="1"/>
          <w:numId w:val="11"/>
        </w:numPr>
        <w:pBdr>
          <w:top w:val="nil"/>
          <w:left w:val="nil"/>
          <w:bottom w:val="nil"/>
          <w:right w:val="nil"/>
          <w:between w:val="nil"/>
        </w:pBdr>
        <w:jc w:val="both"/>
      </w:pPr>
      <w:r w:rsidRPr="004269AE">
        <w:t>Hàng hóa khi giao cho Bên mua phải có hạn sử dụng còn lại tối thiểu là hai phần ba so với thời hạn ghi trên nhãn sản phẩm.</w:t>
      </w:r>
    </w:p>
    <w:p w14:paraId="2A60B264" w14:textId="77777777" w:rsidR="008819C3" w:rsidRPr="004269AE" w:rsidRDefault="004A2F5A">
      <w:pPr>
        <w:numPr>
          <w:ilvl w:val="1"/>
          <w:numId w:val="11"/>
        </w:numPr>
        <w:pBdr>
          <w:top w:val="nil"/>
          <w:left w:val="nil"/>
          <w:bottom w:val="nil"/>
          <w:right w:val="nil"/>
          <w:between w:val="nil"/>
        </w:pBdr>
        <w:jc w:val="both"/>
      </w:pPr>
      <w:r w:rsidRPr="004269AE">
        <w:t xml:space="preserve">Hàng hóa phải đạt tất cả các tiêu chuẩn chất lượng, vệ sinh an toàn thực phẩm, bao bì, đóng gói, mã vạch, kí mã hiệu, tem nhãn… theo quy định pháp luật và theo yêu cầu của Bên mua (nếu có). </w:t>
      </w:r>
    </w:p>
    <w:p w14:paraId="5AA878AC" w14:textId="77777777" w:rsidR="008819C3" w:rsidRPr="004269AE" w:rsidRDefault="004A2F5A">
      <w:pPr>
        <w:spacing w:before="120"/>
        <w:jc w:val="both"/>
        <w:rPr>
          <w:b/>
        </w:rPr>
      </w:pPr>
      <w:r w:rsidRPr="004269AE">
        <w:rPr>
          <w:b/>
        </w:rPr>
        <w:t>ĐIỀU 2: GIAO NHẬN HÀNG HÓA</w:t>
      </w:r>
    </w:p>
    <w:p w14:paraId="0C2A503B" w14:textId="77777777" w:rsidR="008819C3" w:rsidRPr="004269AE" w:rsidRDefault="004A2F5A">
      <w:pPr>
        <w:numPr>
          <w:ilvl w:val="1"/>
          <w:numId w:val="2"/>
        </w:numPr>
        <w:pBdr>
          <w:top w:val="nil"/>
          <w:left w:val="nil"/>
          <w:bottom w:val="nil"/>
          <w:right w:val="nil"/>
          <w:between w:val="nil"/>
        </w:pBdr>
        <w:tabs>
          <w:tab w:val="left" w:pos="426"/>
        </w:tabs>
        <w:ind w:left="426" w:hanging="426"/>
        <w:jc w:val="both"/>
        <w:rPr>
          <w:b/>
          <w:color w:val="000000"/>
        </w:rPr>
      </w:pPr>
      <w:r w:rsidRPr="004269AE">
        <w:rPr>
          <w:color w:val="000000"/>
          <w:u w:val="single"/>
        </w:rPr>
        <w:t>Chuẩn bị hàng hóa</w:t>
      </w:r>
      <w:r w:rsidRPr="004269AE">
        <w:rPr>
          <w:color w:val="000000"/>
        </w:rPr>
        <w:t>:</w:t>
      </w:r>
    </w:p>
    <w:p w14:paraId="4E549092" w14:textId="77777777" w:rsidR="008819C3" w:rsidRPr="004269AE" w:rsidRDefault="004A2F5A">
      <w:pPr>
        <w:tabs>
          <w:tab w:val="left" w:pos="426"/>
        </w:tabs>
        <w:ind w:left="426" w:hanging="426"/>
        <w:jc w:val="both"/>
      </w:pPr>
      <w:r w:rsidRPr="004269AE">
        <w:tab/>
        <w:t>Bên mua đặt hàng cho bên bán bán trước 16h ngày N để Bên bán chuẩn bị và đóng gói hàng hoàn tất trước 24h cùng ngày và sẽ giao hàng cho Bên mua mỗi ngày theo đơn hàng được hai bên thống nhất.</w:t>
      </w:r>
    </w:p>
    <w:p w14:paraId="1D3B002A" w14:textId="77777777" w:rsidR="008819C3" w:rsidRPr="004269AE" w:rsidRDefault="004A2F5A">
      <w:pPr>
        <w:numPr>
          <w:ilvl w:val="1"/>
          <w:numId w:val="2"/>
        </w:numPr>
        <w:pBdr>
          <w:top w:val="nil"/>
          <w:left w:val="nil"/>
          <w:bottom w:val="nil"/>
          <w:right w:val="nil"/>
          <w:between w:val="nil"/>
        </w:pBdr>
        <w:tabs>
          <w:tab w:val="left" w:pos="426"/>
        </w:tabs>
        <w:ind w:left="426" w:hanging="426"/>
        <w:jc w:val="both"/>
        <w:rPr>
          <w:color w:val="000000"/>
        </w:rPr>
      </w:pPr>
      <w:r w:rsidRPr="004269AE">
        <w:rPr>
          <w:color w:val="000000"/>
          <w:u w:val="single"/>
        </w:rPr>
        <w:t>Địa điểm giao hàng</w:t>
      </w:r>
      <w:r w:rsidRPr="004269AE">
        <w:rPr>
          <w:color w:val="000000"/>
        </w:rPr>
        <w:t>:</w:t>
      </w:r>
    </w:p>
    <w:p w14:paraId="7B821DE7" w14:textId="77777777" w:rsidR="008819C3" w:rsidRPr="004269AE" w:rsidRDefault="004A2F5A">
      <w:pPr>
        <w:pBdr>
          <w:top w:val="nil"/>
          <w:left w:val="nil"/>
          <w:bottom w:val="nil"/>
          <w:right w:val="nil"/>
          <w:between w:val="nil"/>
        </w:pBdr>
        <w:tabs>
          <w:tab w:val="left" w:pos="426"/>
        </w:tabs>
        <w:ind w:left="426"/>
        <w:jc w:val="both"/>
      </w:pPr>
      <w:r w:rsidRPr="004269AE">
        <w:t>Kho Sen Đỏ Farm (Đông Anh), Trung tâm Logistics HNT Nguyên Khê, Cụm Công nghiệp, Tổ 28, Xã Phúc Thịnh, Thành phố Hà Nội</w:t>
      </w:r>
    </w:p>
    <w:p w14:paraId="49C20E2B" w14:textId="77777777" w:rsidR="008819C3" w:rsidRPr="004269AE" w:rsidRDefault="004A2F5A">
      <w:pPr>
        <w:pBdr>
          <w:top w:val="nil"/>
          <w:left w:val="nil"/>
          <w:bottom w:val="nil"/>
          <w:right w:val="nil"/>
          <w:between w:val="nil"/>
        </w:pBdr>
        <w:tabs>
          <w:tab w:val="left" w:pos="426"/>
        </w:tabs>
        <w:ind w:left="426" w:hanging="426"/>
        <w:jc w:val="both"/>
      </w:pPr>
      <w:r w:rsidRPr="004269AE">
        <w:tab/>
        <w:t>Khi có thay đổi thông tin về địa điểm giao hàng, Bên mua phải báo trước cho Bên bán ít nhất 24 giờ.</w:t>
      </w:r>
    </w:p>
    <w:p w14:paraId="34A66D26" w14:textId="77777777" w:rsidR="008819C3" w:rsidRPr="004269AE" w:rsidRDefault="004A2F5A">
      <w:pPr>
        <w:numPr>
          <w:ilvl w:val="1"/>
          <w:numId w:val="2"/>
        </w:numPr>
        <w:pBdr>
          <w:top w:val="nil"/>
          <w:left w:val="nil"/>
          <w:bottom w:val="nil"/>
          <w:right w:val="nil"/>
          <w:between w:val="nil"/>
        </w:pBdr>
        <w:tabs>
          <w:tab w:val="left" w:pos="426"/>
        </w:tabs>
        <w:ind w:left="426" w:hanging="426"/>
        <w:jc w:val="both"/>
        <w:rPr>
          <w:color w:val="000000"/>
        </w:rPr>
      </w:pPr>
      <w:r w:rsidRPr="004269AE">
        <w:rPr>
          <w:color w:val="000000"/>
          <w:u w:val="single"/>
        </w:rPr>
        <w:t>Thời gian giao hàng</w:t>
      </w:r>
      <w:r w:rsidRPr="004269AE">
        <w:rPr>
          <w:color w:val="000000"/>
        </w:rPr>
        <w:t>:</w:t>
      </w:r>
    </w:p>
    <w:p w14:paraId="6FB6295D" w14:textId="36DA31E5" w:rsidR="008819C3" w:rsidRPr="004269AE" w:rsidRDefault="007553C5">
      <w:pPr>
        <w:tabs>
          <w:tab w:val="left" w:pos="426"/>
        </w:tabs>
        <w:ind w:left="426" w:hanging="426"/>
        <w:jc w:val="both"/>
      </w:pPr>
      <w:r>
        <w:tab/>
        <w:t>Thời gian giao trong ngày</w:t>
      </w:r>
      <w:r w:rsidR="004A2F5A" w:rsidRPr="004269AE">
        <w:t xml:space="preserve"> ngày N+1 hoặc hai Bên thống nhất bằng email hoặc các phương tiện thông tin liên lạc.</w:t>
      </w:r>
    </w:p>
    <w:p w14:paraId="3A5DB777" w14:textId="77777777" w:rsidR="008819C3" w:rsidRPr="004269AE" w:rsidRDefault="004A2F5A">
      <w:pPr>
        <w:tabs>
          <w:tab w:val="left" w:pos="426"/>
        </w:tabs>
        <w:ind w:left="426" w:hanging="426"/>
        <w:jc w:val="both"/>
      </w:pPr>
      <w:r w:rsidRPr="004269AE">
        <w:tab/>
        <w:t>Khi có thay đổi thông tin về thời gian giao hàng, Bên bán phải báo cho Bên mua trước 16h00 ngày N.</w:t>
      </w:r>
    </w:p>
    <w:p w14:paraId="3854329D" w14:textId="77777777" w:rsidR="008819C3" w:rsidRPr="004269AE" w:rsidRDefault="004A2F5A">
      <w:pPr>
        <w:numPr>
          <w:ilvl w:val="1"/>
          <w:numId w:val="2"/>
        </w:numPr>
        <w:pBdr>
          <w:top w:val="nil"/>
          <w:left w:val="nil"/>
          <w:bottom w:val="nil"/>
          <w:right w:val="nil"/>
          <w:between w:val="nil"/>
        </w:pBdr>
        <w:tabs>
          <w:tab w:val="left" w:pos="426"/>
        </w:tabs>
        <w:ind w:left="426" w:hanging="426"/>
        <w:jc w:val="both"/>
        <w:rPr>
          <w:color w:val="000000"/>
        </w:rPr>
      </w:pPr>
      <w:r w:rsidRPr="004269AE">
        <w:rPr>
          <w:color w:val="000000"/>
        </w:rPr>
        <w:t>Chi phí đóng gói, vận chuyển, bốc dỡ hàng hóa đến kho Bên mua do Bên bán chịu.</w:t>
      </w:r>
    </w:p>
    <w:p w14:paraId="11267779" w14:textId="77777777" w:rsidR="008819C3" w:rsidRPr="004269AE" w:rsidRDefault="004A2F5A">
      <w:pPr>
        <w:numPr>
          <w:ilvl w:val="1"/>
          <w:numId w:val="2"/>
        </w:numPr>
        <w:pBdr>
          <w:top w:val="nil"/>
          <w:left w:val="nil"/>
          <w:bottom w:val="nil"/>
          <w:right w:val="nil"/>
          <w:between w:val="nil"/>
        </w:pBdr>
        <w:tabs>
          <w:tab w:val="left" w:pos="426"/>
        </w:tabs>
        <w:ind w:left="426" w:hanging="426"/>
        <w:jc w:val="both"/>
        <w:rPr>
          <w:color w:val="000000"/>
        </w:rPr>
      </w:pPr>
      <w:r w:rsidRPr="004269AE">
        <w:rPr>
          <w:color w:val="000000"/>
        </w:rPr>
        <w:t xml:space="preserve">Bên mua sẽ cử người nhận hàng để tiến hành kiểm tra chất lượng, số lượng, quy cách theo đúng yêu cầu quy định </w:t>
      </w:r>
    </w:p>
    <w:p w14:paraId="0BC2068C" w14:textId="77777777" w:rsidR="008819C3" w:rsidRPr="004269AE" w:rsidRDefault="004A2F5A">
      <w:pPr>
        <w:numPr>
          <w:ilvl w:val="0"/>
          <w:numId w:val="1"/>
        </w:numPr>
        <w:pBdr>
          <w:top w:val="nil"/>
          <w:left w:val="nil"/>
          <w:bottom w:val="nil"/>
          <w:right w:val="nil"/>
          <w:between w:val="nil"/>
        </w:pBdr>
        <w:tabs>
          <w:tab w:val="left" w:pos="426"/>
        </w:tabs>
        <w:ind w:left="426" w:hanging="426"/>
        <w:jc w:val="both"/>
      </w:pPr>
      <w:r w:rsidRPr="004269AE">
        <w:lastRenderedPageBreak/>
        <w:t xml:space="preserve">Trường hợp Hàng hoá được giao phù hợp với các yêu cầu theo quy định của Hợp đồng, hai Bên cùng xác nhận vào biên bản bàn giao Hàng hóa làm cơ sở thanh toán. </w:t>
      </w:r>
    </w:p>
    <w:p w14:paraId="2D81D512" w14:textId="77777777" w:rsidR="008819C3" w:rsidRPr="004269AE" w:rsidRDefault="004A2F5A">
      <w:pPr>
        <w:numPr>
          <w:ilvl w:val="0"/>
          <w:numId w:val="1"/>
        </w:numPr>
        <w:pBdr>
          <w:top w:val="nil"/>
          <w:left w:val="nil"/>
          <w:bottom w:val="nil"/>
          <w:right w:val="nil"/>
          <w:between w:val="nil"/>
        </w:pBdr>
        <w:tabs>
          <w:tab w:val="left" w:pos="426"/>
        </w:tabs>
        <w:ind w:left="426" w:hanging="426"/>
        <w:jc w:val="both"/>
      </w:pPr>
      <w:r w:rsidRPr="004269AE">
        <w:t>Nếu phát hiện Hàng hóa không đúng chất lượng, quy cách, thì Bên mua có quyền từ chối nhận hàng; lập biên bản xác nhận Hàng hóa không đạt yêu cầu tại chỗ và yêu cầu người giao hàng của Bên bán xác nhận. Trường hợp không thể kiểm tra chi tiết ngay, Bên mua sẽ kiểm tra ngẫu nhiên theo xác suất và ký nhận. Sau đó Bên mua sẽ kiểm tra chi tiết lại, nếu hàng thiếu hoặc kém chất lượng thì lập biên bản thông báo ngay cho Bên bán để bù hàng trong lần giao hàng tiếp theo hoặc trừ vào đơn đặt hàng PO tổng trong kỳ đối soát.</w:t>
      </w:r>
    </w:p>
    <w:p w14:paraId="68D7CD75" w14:textId="77777777" w:rsidR="008819C3" w:rsidRPr="004269AE" w:rsidRDefault="004A2F5A">
      <w:pPr>
        <w:numPr>
          <w:ilvl w:val="0"/>
          <w:numId w:val="1"/>
        </w:numPr>
        <w:pBdr>
          <w:top w:val="nil"/>
          <w:left w:val="nil"/>
          <w:bottom w:val="nil"/>
          <w:right w:val="nil"/>
          <w:between w:val="nil"/>
        </w:pBdr>
        <w:tabs>
          <w:tab w:val="left" w:pos="426"/>
        </w:tabs>
        <w:ind w:left="426" w:hanging="426"/>
        <w:jc w:val="both"/>
      </w:pPr>
      <w:r w:rsidRPr="004269AE">
        <w:t>Nếu Bên mua hoặc Người đại diện Bên mua kiểm tra và phát hiện Bên bán giao hàng hóa không đạt tiêu chuẩn chất lượng và quy các sản phẩm được quy định bởi Bên Mua thì Bên mua có quyền từ chối nhận hàng, chi phí phát sinh do việc trả hàng sẽ do Bên bán chịu.</w:t>
      </w:r>
    </w:p>
    <w:p w14:paraId="39F1EB01" w14:textId="77777777" w:rsidR="008819C3" w:rsidRPr="004269AE" w:rsidRDefault="004A2F5A">
      <w:pPr>
        <w:numPr>
          <w:ilvl w:val="1"/>
          <w:numId w:val="2"/>
        </w:numPr>
        <w:pBdr>
          <w:top w:val="nil"/>
          <w:left w:val="nil"/>
          <w:bottom w:val="nil"/>
          <w:right w:val="nil"/>
          <w:between w:val="nil"/>
        </w:pBdr>
        <w:tabs>
          <w:tab w:val="left" w:pos="426"/>
        </w:tabs>
        <w:ind w:left="426" w:hanging="426"/>
        <w:jc w:val="both"/>
        <w:rPr>
          <w:color w:val="000000"/>
        </w:rPr>
      </w:pPr>
      <w:r w:rsidRPr="004269AE">
        <w:rPr>
          <w:color w:val="000000"/>
        </w:rPr>
        <w:t>Các chi phí phát sinh do việc giao hàng không đảm bảo yêu cầu quy định của Hợp đồng sẽ do Bên bán chịu.</w:t>
      </w:r>
    </w:p>
    <w:p w14:paraId="10D1559D" w14:textId="77777777" w:rsidR="008819C3" w:rsidRPr="004269AE" w:rsidRDefault="004A2F5A">
      <w:pPr>
        <w:numPr>
          <w:ilvl w:val="1"/>
          <w:numId w:val="2"/>
        </w:numPr>
        <w:pBdr>
          <w:top w:val="nil"/>
          <w:left w:val="nil"/>
          <w:bottom w:val="nil"/>
          <w:right w:val="nil"/>
          <w:between w:val="nil"/>
        </w:pBdr>
        <w:tabs>
          <w:tab w:val="left" w:pos="426"/>
        </w:tabs>
        <w:ind w:left="426" w:hanging="426"/>
        <w:jc w:val="both"/>
        <w:rPr>
          <w:b/>
          <w:color w:val="000000"/>
        </w:rPr>
      </w:pPr>
      <w:r w:rsidRPr="004269AE">
        <w:rPr>
          <w:color w:val="000000"/>
        </w:rPr>
        <w:t xml:space="preserve">Rủi ro liên quan đến hàng hoá chỉ chuyển giao cho Bên mua sau khi hai Bên ký biên bản bàn giao Hàng hóa (Trừ trường hợp bên mua chưa thể kiểm tra toàn bộ đơn hàng được nêu tại mục 2.5(ii)). </w:t>
      </w:r>
    </w:p>
    <w:p w14:paraId="49CE301E" w14:textId="77777777" w:rsidR="008819C3" w:rsidRPr="004269AE" w:rsidRDefault="004A2F5A">
      <w:pPr>
        <w:spacing w:before="120"/>
        <w:jc w:val="both"/>
        <w:rPr>
          <w:b/>
        </w:rPr>
      </w:pPr>
      <w:r w:rsidRPr="004269AE">
        <w:rPr>
          <w:b/>
        </w:rPr>
        <w:t>ĐIỀU 3: CAM KẾT GIÁ</w:t>
      </w:r>
    </w:p>
    <w:p w14:paraId="0618BEB3" w14:textId="591DB43A" w:rsidR="008819C3" w:rsidRPr="004269AE" w:rsidRDefault="004A2F5A">
      <w:pPr>
        <w:numPr>
          <w:ilvl w:val="0"/>
          <w:numId w:val="8"/>
        </w:numPr>
        <w:pBdr>
          <w:top w:val="nil"/>
          <w:left w:val="nil"/>
          <w:bottom w:val="nil"/>
          <w:right w:val="nil"/>
          <w:between w:val="nil"/>
        </w:pBdr>
        <w:jc w:val="both"/>
      </w:pPr>
      <w:r w:rsidRPr="004269AE">
        <w:t>Nếu có những thay đổi về sản phẩm, giá, thì Bên bán phải thông báo cho Bên mua trước ít nhất 10 ngày bằng hình thức văn bản hoặc thư điện tử hoặc email được Bên bán chỉ định. Email cá nhân hoặc group mail xác nhận giá được Bên bán cấp quyền, hiệu lực khi gửi từ email phần đầu hợp đồng.</w:t>
      </w:r>
      <w:r w:rsidR="006C7A6F" w:rsidRPr="004269AE">
        <w:rPr>
          <w:highlight w:val="cyan"/>
        </w:rPr>
        <w:t xml:space="preserve"> </w:t>
      </w:r>
      <w:r w:rsidR="006C7A6F" w:rsidRPr="004269AE">
        <w:t>Sau thời gian 15 ngày kể từ ngày nhận được thông báo thay đổi giá từ bên Bán mà Bên Mua không có bất kỳ văn bản nào trả lời thì mắc định Bên Mua đã đồng ý với việc thay đổi giá bán của Bên Bán, và Bên Bán sẽ tự động thay đổi giá bán theo bảng giá mới đã thông báo</w:t>
      </w:r>
    </w:p>
    <w:p w14:paraId="7E589DA8" w14:textId="77777777" w:rsidR="008819C3" w:rsidRPr="004269AE" w:rsidRDefault="004A2F5A">
      <w:pPr>
        <w:numPr>
          <w:ilvl w:val="0"/>
          <w:numId w:val="8"/>
        </w:numPr>
        <w:pBdr>
          <w:top w:val="nil"/>
          <w:left w:val="nil"/>
          <w:bottom w:val="nil"/>
          <w:right w:val="nil"/>
          <w:between w:val="nil"/>
        </w:pBdr>
        <w:jc w:val="both"/>
      </w:pPr>
      <w:r w:rsidRPr="004269AE">
        <w:t>Bên bán cam kết giá bán tăng không được vượt quá 05% (so với giá đang hiệu lực/đang áp dụng). Đơn giá thể hiện trong bảng giá đảm bảo cạnh tranh trên thị trường.</w:t>
      </w:r>
    </w:p>
    <w:p w14:paraId="28A544EC" w14:textId="77777777" w:rsidR="008819C3" w:rsidRPr="004269AE" w:rsidRDefault="004A2F5A">
      <w:pPr>
        <w:numPr>
          <w:ilvl w:val="0"/>
          <w:numId w:val="8"/>
        </w:numPr>
        <w:pBdr>
          <w:top w:val="nil"/>
          <w:left w:val="nil"/>
          <w:bottom w:val="nil"/>
          <w:right w:val="nil"/>
          <w:between w:val="nil"/>
        </w:pBdr>
        <w:jc w:val="both"/>
      </w:pPr>
      <w:r w:rsidRPr="004269AE">
        <w:t>Bảng giá được áp dụng theo ngày phát sinh đơn đặt hàng hoặc PO trên hệ thống Sendo (ngày Sendo gửi đơn đặt hàng hoặc PO)</w:t>
      </w:r>
    </w:p>
    <w:p w14:paraId="6751D432" w14:textId="77777777" w:rsidR="008819C3" w:rsidRPr="004269AE" w:rsidRDefault="004A2F5A">
      <w:pPr>
        <w:pBdr>
          <w:top w:val="nil"/>
          <w:left w:val="nil"/>
          <w:bottom w:val="nil"/>
          <w:right w:val="nil"/>
          <w:between w:val="nil"/>
        </w:pBdr>
        <w:tabs>
          <w:tab w:val="left" w:pos="360"/>
          <w:tab w:val="left" w:pos="900"/>
        </w:tabs>
        <w:spacing w:before="120"/>
        <w:jc w:val="both"/>
        <w:rPr>
          <w:b/>
        </w:rPr>
      </w:pPr>
      <w:r w:rsidRPr="004269AE">
        <w:rPr>
          <w:b/>
        </w:rPr>
        <w:t xml:space="preserve">ĐIỀU 4: ĐỐI SOÁT VÀ THANH TOÁN </w:t>
      </w:r>
    </w:p>
    <w:p w14:paraId="4946606C" w14:textId="77777777" w:rsidR="008819C3" w:rsidRPr="004269AE" w:rsidRDefault="004A2F5A">
      <w:pPr>
        <w:numPr>
          <w:ilvl w:val="1"/>
          <w:numId w:val="3"/>
        </w:numPr>
        <w:pBdr>
          <w:top w:val="nil"/>
          <w:left w:val="nil"/>
          <w:bottom w:val="nil"/>
          <w:right w:val="nil"/>
          <w:between w:val="nil"/>
        </w:pBdr>
        <w:jc w:val="both"/>
        <w:rPr>
          <w:b/>
          <w:color w:val="000000"/>
        </w:rPr>
      </w:pPr>
      <w:r w:rsidRPr="004269AE">
        <w:rPr>
          <w:b/>
          <w:color w:val="000000"/>
        </w:rPr>
        <w:t>Chiết Khấu thương mại:</w:t>
      </w:r>
    </w:p>
    <w:p w14:paraId="2BEDFC68" w14:textId="77777777" w:rsidR="008819C3" w:rsidRPr="004269AE" w:rsidRDefault="008819C3">
      <w:pPr>
        <w:pBdr>
          <w:top w:val="nil"/>
          <w:left w:val="nil"/>
          <w:bottom w:val="nil"/>
          <w:right w:val="nil"/>
          <w:between w:val="nil"/>
        </w:pBdr>
        <w:jc w:val="both"/>
        <w:rPr>
          <w:b/>
        </w:rPr>
      </w:pPr>
    </w:p>
    <w:tbl>
      <w:tblPr>
        <w:tblStyle w:val="a"/>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1440"/>
        <w:gridCol w:w="1530"/>
        <w:gridCol w:w="2689"/>
        <w:gridCol w:w="3611"/>
      </w:tblGrid>
      <w:tr w:rsidR="008819C3" w:rsidRPr="004269AE" w14:paraId="0936E2F4" w14:textId="77777777" w:rsidTr="004269AE">
        <w:trPr>
          <w:trHeight w:val="500"/>
        </w:trPr>
        <w:tc>
          <w:tcPr>
            <w:tcW w:w="720" w:type="dxa"/>
            <w:tcBorders>
              <w:top w:val="single" w:sz="4" w:space="0" w:color="000000"/>
              <w:left w:val="single" w:sz="4" w:space="0" w:color="000000"/>
              <w:bottom w:val="single" w:sz="4" w:space="0" w:color="000000"/>
              <w:right w:val="single" w:sz="4" w:space="0" w:color="000000"/>
            </w:tcBorders>
          </w:tcPr>
          <w:p w14:paraId="63F8EE35" w14:textId="77777777" w:rsidR="008819C3" w:rsidRPr="004269AE" w:rsidRDefault="004A2F5A">
            <w:pPr>
              <w:spacing w:before="60" w:after="160" w:line="276" w:lineRule="auto"/>
              <w:jc w:val="both"/>
              <w:rPr>
                <w:b/>
              </w:rPr>
            </w:pPr>
            <w:r w:rsidRPr="004269AE">
              <w:rPr>
                <w:b/>
              </w:rPr>
              <w:t>STT</w:t>
            </w:r>
          </w:p>
        </w:tc>
        <w:tc>
          <w:tcPr>
            <w:tcW w:w="1440" w:type="dxa"/>
            <w:tcBorders>
              <w:top w:val="single" w:sz="4" w:space="0" w:color="000000"/>
              <w:left w:val="single" w:sz="4" w:space="0" w:color="000000"/>
              <w:bottom w:val="single" w:sz="4" w:space="0" w:color="000000"/>
              <w:right w:val="single" w:sz="4" w:space="0" w:color="000000"/>
            </w:tcBorders>
          </w:tcPr>
          <w:p w14:paraId="5FD74B95" w14:textId="77777777" w:rsidR="008819C3" w:rsidRPr="004269AE" w:rsidRDefault="004A2F5A">
            <w:pPr>
              <w:spacing w:before="60" w:after="160" w:line="276" w:lineRule="auto"/>
              <w:jc w:val="center"/>
              <w:rPr>
                <w:b/>
              </w:rPr>
            </w:pPr>
            <w:r w:rsidRPr="004269AE">
              <w:rPr>
                <w:b/>
              </w:rPr>
              <w:t>Hạng mục</w:t>
            </w:r>
          </w:p>
        </w:tc>
        <w:tc>
          <w:tcPr>
            <w:tcW w:w="1530" w:type="dxa"/>
            <w:tcBorders>
              <w:top w:val="single" w:sz="4" w:space="0" w:color="000000"/>
              <w:left w:val="single" w:sz="4" w:space="0" w:color="000000"/>
              <w:bottom w:val="single" w:sz="4" w:space="0" w:color="000000"/>
              <w:right w:val="single" w:sz="4" w:space="0" w:color="000000"/>
            </w:tcBorders>
          </w:tcPr>
          <w:p w14:paraId="617B7549" w14:textId="77777777" w:rsidR="008819C3" w:rsidRPr="004269AE" w:rsidRDefault="004A2F5A">
            <w:pPr>
              <w:spacing w:before="60" w:after="160" w:line="276" w:lineRule="auto"/>
              <w:jc w:val="center"/>
              <w:rPr>
                <w:b/>
              </w:rPr>
            </w:pPr>
            <w:r w:rsidRPr="004269AE">
              <w:rPr>
                <w:b/>
              </w:rPr>
              <w:t>% chiết khấu</w:t>
            </w:r>
          </w:p>
        </w:tc>
        <w:tc>
          <w:tcPr>
            <w:tcW w:w="2689" w:type="dxa"/>
            <w:tcBorders>
              <w:top w:val="single" w:sz="4" w:space="0" w:color="000000"/>
              <w:left w:val="single" w:sz="4" w:space="0" w:color="000000"/>
              <w:bottom w:val="single" w:sz="4" w:space="0" w:color="000000"/>
              <w:right w:val="single" w:sz="4" w:space="0" w:color="000000"/>
            </w:tcBorders>
          </w:tcPr>
          <w:p w14:paraId="584F4969" w14:textId="77777777" w:rsidR="008819C3" w:rsidRPr="004269AE" w:rsidRDefault="004A2F5A">
            <w:pPr>
              <w:spacing w:before="60" w:after="160" w:line="276" w:lineRule="auto"/>
              <w:jc w:val="center"/>
              <w:rPr>
                <w:b/>
              </w:rPr>
            </w:pPr>
            <w:r w:rsidRPr="004269AE">
              <w:rPr>
                <w:b/>
              </w:rPr>
              <w:t>Điều kiện áp dụng</w:t>
            </w:r>
          </w:p>
        </w:tc>
        <w:tc>
          <w:tcPr>
            <w:tcW w:w="3611" w:type="dxa"/>
            <w:tcBorders>
              <w:top w:val="single" w:sz="4" w:space="0" w:color="000000"/>
              <w:left w:val="single" w:sz="4" w:space="0" w:color="000000"/>
              <w:bottom w:val="single" w:sz="4" w:space="0" w:color="000000"/>
              <w:right w:val="single" w:sz="4" w:space="0" w:color="000000"/>
            </w:tcBorders>
          </w:tcPr>
          <w:p w14:paraId="74C01D74" w14:textId="77777777" w:rsidR="008819C3" w:rsidRPr="004269AE" w:rsidRDefault="004A2F5A">
            <w:pPr>
              <w:spacing w:before="60" w:after="160" w:line="276" w:lineRule="auto"/>
              <w:jc w:val="center"/>
              <w:rPr>
                <w:b/>
              </w:rPr>
            </w:pPr>
            <w:r w:rsidRPr="004269AE">
              <w:rPr>
                <w:b/>
              </w:rPr>
              <w:t>Ghi chú</w:t>
            </w:r>
          </w:p>
        </w:tc>
      </w:tr>
      <w:tr w:rsidR="008819C3" w:rsidRPr="004269AE" w14:paraId="0571CC74" w14:textId="77777777" w:rsidTr="004269AE">
        <w:trPr>
          <w:trHeight w:val="485"/>
        </w:trPr>
        <w:tc>
          <w:tcPr>
            <w:tcW w:w="720" w:type="dxa"/>
            <w:tcBorders>
              <w:top w:val="single" w:sz="4" w:space="0" w:color="000000"/>
              <w:left w:val="single" w:sz="4" w:space="0" w:color="000000"/>
              <w:bottom w:val="single" w:sz="4" w:space="0" w:color="000000"/>
              <w:right w:val="single" w:sz="4" w:space="0" w:color="000000"/>
            </w:tcBorders>
            <w:vAlign w:val="center"/>
          </w:tcPr>
          <w:p w14:paraId="19AD6F34" w14:textId="77777777" w:rsidR="008819C3" w:rsidRPr="004269AE" w:rsidRDefault="008819C3">
            <w:pPr>
              <w:numPr>
                <w:ilvl w:val="0"/>
                <w:numId w:val="7"/>
              </w:numPr>
              <w:spacing w:before="60" w:after="160" w:line="276" w:lineRule="auto"/>
            </w:pPr>
          </w:p>
        </w:tc>
        <w:tc>
          <w:tcPr>
            <w:tcW w:w="1440" w:type="dxa"/>
            <w:tcBorders>
              <w:left w:val="single" w:sz="4" w:space="0" w:color="000000"/>
              <w:right w:val="single" w:sz="4" w:space="0" w:color="000000"/>
            </w:tcBorders>
            <w:vAlign w:val="center"/>
          </w:tcPr>
          <w:p w14:paraId="2D8FD916" w14:textId="0E55A4DB" w:rsidR="008819C3" w:rsidRPr="004269AE" w:rsidRDefault="004A2F5A">
            <w:pPr>
              <w:spacing w:before="60" w:after="160" w:line="276" w:lineRule="auto"/>
              <w:jc w:val="center"/>
              <w:rPr>
                <w:lang w:val="vi-VN"/>
              </w:rPr>
            </w:pPr>
            <w:r w:rsidRPr="004269AE">
              <w:t xml:space="preserve">Chiết khấu </w:t>
            </w:r>
            <w:r w:rsidR="006E40A3" w:rsidRPr="004269AE">
              <w:t>trực</w:t>
            </w:r>
            <w:r w:rsidR="006E40A3" w:rsidRPr="004269AE">
              <w:rPr>
                <w:lang w:val="vi-VN"/>
              </w:rPr>
              <w:t xml:space="preserve"> tiếp trên giá</w:t>
            </w:r>
          </w:p>
        </w:tc>
        <w:tc>
          <w:tcPr>
            <w:tcW w:w="1530" w:type="dxa"/>
            <w:tcBorders>
              <w:top w:val="single" w:sz="4" w:space="0" w:color="000000"/>
              <w:left w:val="single" w:sz="4" w:space="0" w:color="000000"/>
              <w:bottom w:val="single" w:sz="4" w:space="0" w:color="000000"/>
              <w:right w:val="single" w:sz="4" w:space="0" w:color="000000"/>
            </w:tcBorders>
            <w:vAlign w:val="center"/>
          </w:tcPr>
          <w:p w14:paraId="0287E781" w14:textId="050A4E8D" w:rsidR="008819C3" w:rsidRPr="004269AE" w:rsidRDefault="006E40A3">
            <w:pPr>
              <w:spacing w:before="60" w:after="160" w:line="276" w:lineRule="auto"/>
              <w:jc w:val="center"/>
            </w:pPr>
            <w:r w:rsidRPr="004269AE">
              <w:rPr>
                <w:lang w:val="vi-VN"/>
              </w:rPr>
              <w:t>8</w:t>
            </w:r>
            <w:r w:rsidR="004B2812" w:rsidRPr="004269AE">
              <w:t>%</w:t>
            </w:r>
          </w:p>
        </w:tc>
        <w:tc>
          <w:tcPr>
            <w:tcW w:w="2689" w:type="dxa"/>
            <w:tcBorders>
              <w:top w:val="single" w:sz="4" w:space="0" w:color="000000"/>
              <w:left w:val="single" w:sz="4" w:space="0" w:color="000000"/>
              <w:bottom w:val="single" w:sz="4" w:space="0" w:color="000000"/>
              <w:right w:val="single" w:sz="4" w:space="0" w:color="000000"/>
            </w:tcBorders>
            <w:vAlign w:val="center"/>
          </w:tcPr>
          <w:p w14:paraId="32C8F06B" w14:textId="3BB8B153" w:rsidR="008819C3" w:rsidRPr="004269AE" w:rsidRDefault="006E40A3">
            <w:pPr>
              <w:spacing w:before="60" w:after="160" w:line="276" w:lineRule="auto"/>
              <w:jc w:val="center"/>
              <w:rPr>
                <w:lang w:val="vi-VN"/>
              </w:rPr>
            </w:pPr>
            <w:r w:rsidRPr="004269AE">
              <w:rPr>
                <w:lang w:val="vi-VN"/>
              </w:rPr>
              <w:t>Giảm giá trực tiếp trên đơn hàng</w:t>
            </w:r>
          </w:p>
        </w:tc>
        <w:tc>
          <w:tcPr>
            <w:tcW w:w="3611" w:type="dxa"/>
            <w:tcBorders>
              <w:top w:val="single" w:sz="4" w:space="0" w:color="000000"/>
              <w:left w:val="single" w:sz="4" w:space="0" w:color="000000"/>
              <w:bottom w:val="single" w:sz="4" w:space="0" w:color="000000"/>
              <w:right w:val="single" w:sz="4" w:space="0" w:color="000000"/>
            </w:tcBorders>
          </w:tcPr>
          <w:p w14:paraId="61BC0752" w14:textId="2B529FDD" w:rsidR="008819C3" w:rsidRPr="004269AE" w:rsidRDefault="00FA3172">
            <w:pPr>
              <w:spacing w:before="60" w:after="160" w:line="276" w:lineRule="auto"/>
              <w:jc w:val="center"/>
            </w:pPr>
            <w:r w:rsidRPr="004269AE">
              <w:t>Hàng không bao đổi trả</w:t>
            </w:r>
            <w:r w:rsidR="00B35A1D" w:rsidRPr="004269AE">
              <w:t xml:space="preserve"> cận</w:t>
            </w:r>
            <w:r w:rsidR="00236099" w:rsidRPr="004269AE">
              <w:t xml:space="preserve"> /</w:t>
            </w:r>
            <w:r w:rsidR="00B35A1D" w:rsidRPr="004269AE">
              <w:t xml:space="preserve"> hết hạn sử dụng</w:t>
            </w:r>
          </w:p>
        </w:tc>
      </w:tr>
      <w:tr w:rsidR="006E40A3" w:rsidRPr="004269AE" w14:paraId="0BC40F62" w14:textId="77777777" w:rsidTr="004269AE">
        <w:trPr>
          <w:trHeight w:val="485"/>
        </w:trPr>
        <w:tc>
          <w:tcPr>
            <w:tcW w:w="720" w:type="dxa"/>
            <w:tcBorders>
              <w:top w:val="single" w:sz="4" w:space="0" w:color="000000"/>
              <w:left w:val="single" w:sz="4" w:space="0" w:color="000000"/>
              <w:bottom w:val="single" w:sz="4" w:space="0" w:color="000000"/>
              <w:right w:val="single" w:sz="4" w:space="0" w:color="000000"/>
            </w:tcBorders>
            <w:vAlign w:val="center"/>
          </w:tcPr>
          <w:p w14:paraId="0182CA8C" w14:textId="77777777" w:rsidR="006E40A3" w:rsidRPr="004269AE" w:rsidRDefault="006E40A3">
            <w:pPr>
              <w:numPr>
                <w:ilvl w:val="0"/>
                <w:numId w:val="7"/>
              </w:numPr>
              <w:spacing w:before="60" w:after="160" w:line="276" w:lineRule="auto"/>
            </w:pPr>
          </w:p>
        </w:tc>
        <w:tc>
          <w:tcPr>
            <w:tcW w:w="1440" w:type="dxa"/>
            <w:tcBorders>
              <w:left w:val="single" w:sz="4" w:space="0" w:color="000000"/>
              <w:bottom w:val="single" w:sz="4" w:space="0" w:color="000000"/>
              <w:right w:val="single" w:sz="4" w:space="0" w:color="000000"/>
            </w:tcBorders>
            <w:vAlign w:val="center"/>
          </w:tcPr>
          <w:p w14:paraId="11A0FFEE" w14:textId="4D948F5A" w:rsidR="006E40A3" w:rsidRPr="004269AE" w:rsidRDefault="006E40A3" w:rsidP="006E40A3">
            <w:pPr>
              <w:spacing w:before="60" w:after="160" w:line="276" w:lineRule="auto"/>
              <w:jc w:val="center"/>
              <w:rPr>
                <w:lang w:val="vi-VN"/>
              </w:rPr>
            </w:pPr>
            <w:r w:rsidRPr="004269AE">
              <w:rPr>
                <w:lang w:val="vi-VN"/>
              </w:rPr>
              <w:t>Chiết khấu doanh số bán hàng</w:t>
            </w:r>
          </w:p>
        </w:tc>
        <w:tc>
          <w:tcPr>
            <w:tcW w:w="1530" w:type="dxa"/>
            <w:tcBorders>
              <w:top w:val="single" w:sz="4" w:space="0" w:color="000000"/>
              <w:left w:val="single" w:sz="4" w:space="0" w:color="000000"/>
              <w:bottom w:val="single" w:sz="4" w:space="0" w:color="000000"/>
              <w:right w:val="single" w:sz="4" w:space="0" w:color="000000"/>
            </w:tcBorders>
            <w:vAlign w:val="center"/>
          </w:tcPr>
          <w:p w14:paraId="6887013C" w14:textId="27BBBB44" w:rsidR="006E40A3" w:rsidRPr="004269AE" w:rsidRDefault="006E40A3">
            <w:pPr>
              <w:spacing w:before="60" w:after="160" w:line="276" w:lineRule="auto"/>
              <w:jc w:val="center"/>
              <w:rPr>
                <w:lang w:val="vi-VN"/>
              </w:rPr>
            </w:pPr>
            <w:r w:rsidRPr="004269AE">
              <w:rPr>
                <w:lang w:val="vi-VN"/>
              </w:rPr>
              <w:t>2%</w:t>
            </w:r>
          </w:p>
        </w:tc>
        <w:tc>
          <w:tcPr>
            <w:tcW w:w="2689" w:type="dxa"/>
            <w:tcBorders>
              <w:top w:val="single" w:sz="4" w:space="0" w:color="000000"/>
              <w:left w:val="single" w:sz="4" w:space="0" w:color="000000"/>
              <w:bottom w:val="single" w:sz="4" w:space="0" w:color="000000"/>
              <w:right w:val="single" w:sz="4" w:space="0" w:color="000000"/>
            </w:tcBorders>
            <w:vAlign w:val="center"/>
          </w:tcPr>
          <w:p w14:paraId="1E4753D9" w14:textId="4D40B8D1" w:rsidR="006E40A3" w:rsidRPr="004269AE" w:rsidRDefault="006E40A3">
            <w:pPr>
              <w:spacing w:before="60" w:after="160" w:line="276" w:lineRule="auto"/>
              <w:jc w:val="center"/>
              <w:rPr>
                <w:lang w:val="vi-VN"/>
              </w:rPr>
            </w:pPr>
            <w:r w:rsidRPr="004269AE">
              <w:rPr>
                <w:lang w:val="vi-VN"/>
              </w:rPr>
              <w:t>Áp dụng trên doanh số bán hàng từ ngày 01 đến ngày cuối cùng của tháng (-VAT)</w:t>
            </w:r>
          </w:p>
        </w:tc>
        <w:tc>
          <w:tcPr>
            <w:tcW w:w="3611" w:type="dxa"/>
            <w:tcBorders>
              <w:top w:val="single" w:sz="4" w:space="0" w:color="000000"/>
              <w:left w:val="single" w:sz="4" w:space="0" w:color="000000"/>
              <w:bottom w:val="single" w:sz="4" w:space="0" w:color="000000"/>
              <w:right w:val="single" w:sz="4" w:space="0" w:color="000000"/>
            </w:tcBorders>
          </w:tcPr>
          <w:p w14:paraId="31685CFC" w14:textId="0A78C858" w:rsidR="006E40A3" w:rsidRPr="004269AE" w:rsidRDefault="004269AE">
            <w:pPr>
              <w:spacing w:before="60" w:after="160" w:line="276" w:lineRule="auto"/>
              <w:jc w:val="center"/>
            </w:pPr>
            <w:r>
              <w:t>Cấn trừ vào công nợ trước khi thanh toán nếu đạt điều kiện, Bên Bán xuất hóa đơn chiết khấu thương mại cho Bên Mua. Tỷ lệ chiết khấu được tính trên tổng doanh số tháng chưa bao gồm VAT</w:t>
            </w:r>
          </w:p>
        </w:tc>
      </w:tr>
    </w:tbl>
    <w:p w14:paraId="73894AB5" w14:textId="77777777" w:rsidR="008819C3" w:rsidRPr="004269AE" w:rsidRDefault="004A2F5A">
      <w:pPr>
        <w:numPr>
          <w:ilvl w:val="1"/>
          <w:numId w:val="3"/>
        </w:numPr>
        <w:pBdr>
          <w:top w:val="nil"/>
          <w:left w:val="nil"/>
          <w:bottom w:val="nil"/>
          <w:right w:val="nil"/>
          <w:between w:val="nil"/>
        </w:pBdr>
        <w:jc w:val="both"/>
        <w:rPr>
          <w:b/>
          <w:color w:val="000000"/>
        </w:rPr>
      </w:pPr>
      <w:r w:rsidRPr="004269AE">
        <w:rPr>
          <w:b/>
          <w:color w:val="000000"/>
        </w:rPr>
        <w:t>Đối soát:</w:t>
      </w:r>
    </w:p>
    <w:p w14:paraId="7503F3A4" w14:textId="77777777" w:rsidR="008819C3" w:rsidRPr="004269AE" w:rsidRDefault="004A2F5A">
      <w:pPr>
        <w:numPr>
          <w:ilvl w:val="0"/>
          <w:numId w:val="8"/>
        </w:numPr>
        <w:pBdr>
          <w:top w:val="nil"/>
          <w:left w:val="nil"/>
          <w:bottom w:val="nil"/>
          <w:right w:val="nil"/>
          <w:between w:val="nil"/>
        </w:pBdr>
        <w:jc w:val="both"/>
      </w:pPr>
      <w:r w:rsidRPr="004269AE">
        <w:t>Hàng tháng Hai bên sẽ tiến hành đối soát 01 lần, sau khi có đầy đủ các Biên bản bàn giao hàng hóa được xác nhận của hai bên. Ngày 05 - 10 tháng T+1: sẽ đối soát dựa vào biên bản giao nhận hàng hóa từ ngày 01 đến ngày cuối cùng của tháng T (theo ngày phát sinh đơn đặt hàng hoặc PO)</w:t>
      </w:r>
    </w:p>
    <w:p w14:paraId="33A6DE61" w14:textId="7484A0AB" w:rsidR="008819C3" w:rsidRPr="004269AE" w:rsidRDefault="004A2F5A">
      <w:pPr>
        <w:numPr>
          <w:ilvl w:val="0"/>
          <w:numId w:val="8"/>
        </w:numPr>
        <w:pBdr>
          <w:top w:val="nil"/>
          <w:left w:val="nil"/>
          <w:bottom w:val="nil"/>
          <w:right w:val="nil"/>
          <w:between w:val="nil"/>
        </w:pBdr>
        <w:jc w:val="both"/>
      </w:pPr>
      <w:r w:rsidRPr="004269AE">
        <w:t>Hai bên sẽ lập đơn đặt hàng tổng PO với thông tin cụ thể như sau:</w:t>
      </w:r>
    </w:p>
    <w:p w14:paraId="23ADF633" w14:textId="77777777" w:rsidR="008819C3" w:rsidRPr="004269AE" w:rsidRDefault="004A2F5A">
      <w:pPr>
        <w:numPr>
          <w:ilvl w:val="1"/>
          <w:numId w:val="13"/>
        </w:numPr>
        <w:pBdr>
          <w:top w:val="nil"/>
          <w:left w:val="nil"/>
          <w:bottom w:val="nil"/>
          <w:right w:val="nil"/>
          <w:between w:val="nil"/>
        </w:pBdr>
        <w:ind w:left="709" w:hanging="283"/>
        <w:jc w:val="both"/>
      </w:pPr>
      <w:r w:rsidRPr="004269AE">
        <w:t>Số lượng theo thực tế hàng hóa đã giao nhận hoàn tất (theo số lượng thể hiện tại biên bản đối soát đã được 2 bên chấp thuận và số lượng thực nhận so với PO không được vượt quá 05%).</w:t>
      </w:r>
    </w:p>
    <w:p w14:paraId="63CAB687" w14:textId="77777777" w:rsidR="008819C3" w:rsidRPr="004269AE" w:rsidRDefault="004A2F5A">
      <w:pPr>
        <w:numPr>
          <w:ilvl w:val="1"/>
          <w:numId w:val="13"/>
        </w:numPr>
        <w:pBdr>
          <w:top w:val="nil"/>
          <w:left w:val="nil"/>
          <w:bottom w:val="nil"/>
          <w:right w:val="nil"/>
          <w:between w:val="nil"/>
        </w:pBdr>
        <w:ind w:left="709" w:hanging="283"/>
        <w:jc w:val="both"/>
      </w:pPr>
      <w:r w:rsidRPr="004269AE">
        <w:t>Giá thanh toán cho đơn hàng được thể hiện cụ thể tại phần đầu hợp đồng.</w:t>
      </w:r>
    </w:p>
    <w:p w14:paraId="72C93521" w14:textId="77777777" w:rsidR="008819C3" w:rsidRPr="004269AE" w:rsidRDefault="004A2F5A">
      <w:pPr>
        <w:numPr>
          <w:ilvl w:val="1"/>
          <w:numId w:val="13"/>
        </w:numPr>
        <w:pBdr>
          <w:top w:val="nil"/>
          <w:left w:val="nil"/>
          <w:bottom w:val="nil"/>
          <w:right w:val="nil"/>
          <w:between w:val="nil"/>
        </w:pBdr>
        <w:ind w:left="709" w:hanging="283"/>
        <w:jc w:val="both"/>
      </w:pPr>
      <w:r w:rsidRPr="004269AE">
        <w:lastRenderedPageBreak/>
        <w:t>Việc thanh toán thực tế được xác nhận như sau: Thanh toán thực tế = (Giá trị thực nhận – Giá trị hàng trả)</w:t>
      </w:r>
    </w:p>
    <w:p w14:paraId="692E4197" w14:textId="70521CC6" w:rsidR="00092275" w:rsidRPr="004269AE" w:rsidRDefault="004A2F5A" w:rsidP="00092275">
      <w:pPr>
        <w:numPr>
          <w:ilvl w:val="1"/>
          <w:numId w:val="3"/>
        </w:numPr>
        <w:pBdr>
          <w:top w:val="nil"/>
          <w:left w:val="nil"/>
          <w:bottom w:val="nil"/>
          <w:right w:val="nil"/>
          <w:between w:val="nil"/>
        </w:pBdr>
        <w:jc w:val="both"/>
        <w:rPr>
          <w:b/>
          <w:color w:val="000000"/>
        </w:rPr>
      </w:pPr>
      <w:r w:rsidRPr="004269AE">
        <w:rPr>
          <w:b/>
          <w:color w:val="000000"/>
        </w:rPr>
        <w:t xml:space="preserve">Thời hạn thanh toán: </w:t>
      </w:r>
    </w:p>
    <w:p w14:paraId="4D3CC30A" w14:textId="15DA9564" w:rsidR="008819C3" w:rsidRPr="004269AE" w:rsidRDefault="004A2F5A">
      <w:pPr>
        <w:numPr>
          <w:ilvl w:val="0"/>
          <w:numId w:val="12"/>
        </w:numPr>
        <w:pBdr>
          <w:top w:val="nil"/>
          <w:left w:val="nil"/>
          <w:bottom w:val="nil"/>
          <w:right w:val="nil"/>
          <w:between w:val="nil"/>
        </w:pBdr>
        <w:ind w:right="-95"/>
        <w:jc w:val="both"/>
      </w:pPr>
      <w:r w:rsidRPr="004269AE">
        <w:t>Thanh toán một lần mỗi tháng theo từng kỳ đối soát</w:t>
      </w:r>
      <w:r w:rsidR="00092275" w:rsidRPr="004269AE">
        <w:t xml:space="preserve"> vào ngày cuối tháng</w:t>
      </w:r>
      <w:r w:rsidRPr="004269AE">
        <w:t>. Sau khi Bên mua nhận được đầy đủ hồ sơ đề nghị thanh toán từ Bên bán, Bên m</w:t>
      </w:r>
      <w:r w:rsidR="00092275" w:rsidRPr="004269AE">
        <w:t>ua sẽ thanh toán 1</w:t>
      </w:r>
      <w:r w:rsidR="00273CA6" w:rsidRPr="004269AE">
        <w:t xml:space="preserve">00% tiền hàng </w:t>
      </w:r>
      <w:r w:rsidR="00B35A1D" w:rsidRPr="004269AE">
        <w:t>thanh toán</w:t>
      </w:r>
      <w:r w:rsidR="00092275" w:rsidRPr="004269AE">
        <w:t xml:space="preserve"> ngày</w:t>
      </w:r>
      <w:r w:rsidRPr="004269AE">
        <w:t xml:space="preserve"> 5 – 7 ngày làm việc.</w:t>
      </w:r>
    </w:p>
    <w:p w14:paraId="2F133019" w14:textId="77777777" w:rsidR="008819C3" w:rsidRPr="004269AE" w:rsidRDefault="004A2F5A">
      <w:pPr>
        <w:numPr>
          <w:ilvl w:val="1"/>
          <w:numId w:val="9"/>
        </w:numPr>
        <w:pBdr>
          <w:top w:val="nil"/>
          <w:left w:val="nil"/>
          <w:bottom w:val="nil"/>
          <w:right w:val="nil"/>
          <w:between w:val="nil"/>
        </w:pBdr>
        <w:tabs>
          <w:tab w:val="left" w:pos="670"/>
        </w:tabs>
        <w:jc w:val="both"/>
      </w:pPr>
      <w:r w:rsidRPr="004269AE">
        <w:t>Hồ sơ thanh toán bao gồm:</w:t>
      </w:r>
    </w:p>
    <w:p w14:paraId="0E290447" w14:textId="77777777" w:rsidR="008819C3" w:rsidRPr="004269AE" w:rsidRDefault="004A2F5A">
      <w:pPr>
        <w:numPr>
          <w:ilvl w:val="1"/>
          <w:numId w:val="10"/>
        </w:numPr>
        <w:pBdr>
          <w:top w:val="nil"/>
          <w:left w:val="nil"/>
          <w:bottom w:val="nil"/>
          <w:right w:val="nil"/>
          <w:between w:val="nil"/>
        </w:pBdr>
        <w:tabs>
          <w:tab w:val="left" w:pos="670"/>
        </w:tabs>
        <w:ind w:firstLine="66"/>
        <w:jc w:val="both"/>
      </w:pPr>
      <w:r w:rsidRPr="004269AE">
        <w:t xml:space="preserve"> Đơn đặt hàng (PO) hoặc phiếu nhập kho</w:t>
      </w:r>
    </w:p>
    <w:p w14:paraId="5695DF6C" w14:textId="77777777" w:rsidR="008819C3" w:rsidRPr="004269AE" w:rsidRDefault="004A2F5A">
      <w:pPr>
        <w:numPr>
          <w:ilvl w:val="1"/>
          <w:numId w:val="10"/>
        </w:numPr>
        <w:pBdr>
          <w:top w:val="nil"/>
          <w:left w:val="nil"/>
          <w:bottom w:val="nil"/>
          <w:right w:val="nil"/>
          <w:between w:val="nil"/>
        </w:pBdr>
        <w:tabs>
          <w:tab w:val="left" w:pos="670"/>
        </w:tabs>
        <w:ind w:firstLine="66"/>
        <w:jc w:val="both"/>
      </w:pPr>
      <w:r w:rsidRPr="004269AE">
        <w:t xml:space="preserve"> Biên bản giao nhận hàng hóa chi tiết</w:t>
      </w:r>
    </w:p>
    <w:p w14:paraId="4EA924F3" w14:textId="77777777" w:rsidR="008819C3" w:rsidRPr="004269AE" w:rsidRDefault="004A2F5A">
      <w:pPr>
        <w:numPr>
          <w:ilvl w:val="1"/>
          <w:numId w:val="10"/>
        </w:numPr>
        <w:pBdr>
          <w:top w:val="nil"/>
          <w:left w:val="nil"/>
          <w:bottom w:val="nil"/>
          <w:right w:val="nil"/>
          <w:between w:val="nil"/>
        </w:pBdr>
        <w:ind w:firstLine="66"/>
        <w:jc w:val="both"/>
      </w:pPr>
      <w:r w:rsidRPr="004269AE">
        <w:t>Hóa đơn giá trị gia tăng hợp lệ (Bên bán xuất cho Bên mua)</w:t>
      </w:r>
    </w:p>
    <w:p w14:paraId="49FB5BA3" w14:textId="77777777" w:rsidR="008819C3" w:rsidRPr="004269AE" w:rsidRDefault="004A2F5A">
      <w:pPr>
        <w:numPr>
          <w:ilvl w:val="1"/>
          <w:numId w:val="10"/>
        </w:numPr>
        <w:pBdr>
          <w:top w:val="nil"/>
          <w:left w:val="nil"/>
          <w:bottom w:val="nil"/>
          <w:right w:val="nil"/>
          <w:between w:val="nil"/>
        </w:pBdr>
        <w:ind w:firstLine="66"/>
        <w:jc w:val="both"/>
      </w:pPr>
      <w:r w:rsidRPr="004269AE">
        <w:t>Hợp đồng/Phụ lục/Văn bản thông báo giá hợp lệ</w:t>
      </w:r>
    </w:p>
    <w:p w14:paraId="4AF7627E" w14:textId="77777777" w:rsidR="008819C3" w:rsidRPr="004269AE" w:rsidRDefault="004A2F5A">
      <w:pPr>
        <w:numPr>
          <w:ilvl w:val="1"/>
          <w:numId w:val="3"/>
        </w:numPr>
        <w:pBdr>
          <w:top w:val="nil"/>
          <w:left w:val="nil"/>
          <w:bottom w:val="nil"/>
          <w:right w:val="nil"/>
          <w:between w:val="nil"/>
        </w:pBdr>
        <w:jc w:val="both"/>
        <w:rPr>
          <w:color w:val="000000"/>
        </w:rPr>
      </w:pPr>
      <w:r w:rsidRPr="004269AE">
        <w:rPr>
          <w:color w:val="000000"/>
        </w:rPr>
        <w:t>Bên mua sẽ thanh toán cho Bên bán bằng hình thức chuyển khoản vào tài khoản của Bên bán như nội dung tại phần đầu hợp đồng.</w:t>
      </w:r>
    </w:p>
    <w:p w14:paraId="0F8A534B" w14:textId="77777777" w:rsidR="008819C3" w:rsidRPr="004269AE" w:rsidRDefault="004A2F5A">
      <w:pPr>
        <w:numPr>
          <w:ilvl w:val="1"/>
          <w:numId w:val="3"/>
        </w:numPr>
        <w:pBdr>
          <w:top w:val="nil"/>
          <w:left w:val="nil"/>
          <w:bottom w:val="nil"/>
          <w:right w:val="nil"/>
          <w:between w:val="nil"/>
        </w:pBdr>
        <w:jc w:val="both"/>
        <w:rPr>
          <w:color w:val="000000"/>
        </w:rPr>
      </w:pPr>
      <w:r w:rsidRPr="004269AE">
        <w:rPr>
          <w:color w:val="000000"/>
        </w:rPr>
        <w:t>Quy định về hóa đơn điện tử: trường hợp Bên bán sử dụng hóa đơn điện tử, Bên bán sẽ gửi thông tin hóa đơn điện tử (đường dẫn, mã số tra cứu, mật khẩu và các nội dung khác để tra cứu thông tin và tải hóa đơn…) cho Bên mua theo địa chỉ thư điện tử của Bên mua. Đồng thời, Bên bán tự chịu trách nhiệm về việc xuất hóa đơn, nội dung và tính chính xác của các hóa đơn điện tử theo quy định của pháp luật hiện hành.</w:t>
      </w:r>
    </w:p>
    <w:p w14:paraId="48AA1DB7" w14:textId="77777777" w:rsidR="008819C3" w:rsidRPr="004269AE" w:rsidRDefault="004A2F5A">
      <w:pPr>
        <w:pBdr>
          <w:top w:val="nil"/>
          <w:left w:val="nil"/>
          <w:bottom w:val="nil"/>
          <w:right w:val="nil"/>
          <w:between w:val="nil"/>
        </w:pBdr>
        <w:tabs>
          <w:tab w:val="left" w:pos="360"/>
          <w:tab w:val="left" w:pos="900"/>
        </w:tabs>
        <w:spacing w:before="120"/>
        <w:jc w:val="both"/>
        <w:rPr>
          <w:b/>
        </w:rPr>
      </w:pPr>
      <w:r w:rsidRPr="004269AE">
        <w:rPr>
          <w:b/>
        </w:rPr>
        <w:t>ĐIỀU 5: QUYỀN VÀ NGHĨA VỤ CỦA CÁC BÊN</w:t>
      </w:r>
    </w:p>
    <w:p w14:paraId="4142DB88" w14:textId="77777777" w:rsidR="008819C3" w:rsidRPr="004269AE" w:rsidRDefault="004A2F5A">
      <w:pPr>
        <w:numPr>
          <w:ilvl w:val="1"/>
          <w:numId w:val="4"/>
        </w:numPr>
        <w:pBdr>
          <w:top w:val="nil"/>
          <w:left w:val="nil"/>
          <w:bottom w:val="nil"/>
          <w:right w:val="nil"/>
          <w:between w:val="nil"/>
        </w:pBdr>
        <w:ind w:left="426" w:hanging="426"/>
        <w:jc w:val="both"/>
        <w:rPr>
          <w:color w:val="000000"/>
        </w:rPr>
      </w:pPr>
      <w:r w:rsidRPr="004269AE">
        <w:rPr>
          <w:color w:val="000000"/>
        </w:rPr>
        <w:t>Quyền và nghĩa vụ của Bên mua:</w:t>
      </w:r>
    </w:p>
    <w:p w14:paraId="3CECD962" w14:textId="77777777" w:rsidR="008819C3" w:rsidRPr="004269AE" w:rsidRDefault="004A2F5A">
      <w:pPr>
        <w:numPr>
          <w:ilvl w:val="0"/>
          <w:numId w:val="14"/>
        </w:numPr>
        <w:ind w:left="426" w:hanging="426"/>
        <w:jc w:val="both"/>
      </w:pPr>
      <w:r w:rsidRPr="004269AE">
        <w:t>Nhận hàng đúng thời hạn, địa điểm, số lượng, chất lượng, quy cách và các giấy tờ kèm theo được quy định tại các điều khoản trong Hợp đồng.</w:t>
      </w:r>
    </w:p>
    <w:p w14:paraId="655C4A6F" w14:textId="77777777" w:rsidR="008819C3" w:rsidRPr="004269AE" w:rsidRDefault="004A2F5A">
      <w:pPr>
        <w:numPr>
          <w:ilvl w:val="0"/>
          <w:numId w:val="14"/>
        </w:numPr>
        <w:ind w:left="426" w:hanging="426"/>
        <w:jc w:val="both"/>
      </w:pPr>
      <w:r w:rsidRPr="004269AE">
        <w:t>Yêu cầu Bên bán cung cấp hồ sơ, giấy tờ phù hợp với nội dung hợp đồng.</w:t>
      </w:r>
    </w:p>
    <w:p w14:paraId="20A06941" w14:textId="56C74BAD" w:rsidR="008819C3" w:rsidRPr="004269AE" w:rsidRDefault="004A2F5A">
      <w:pPr>
        <w:numPr>
          <w:ilvl w:val="0"/>
          <w:numId w:val="14"/>
        </w:numPr>
        <w:ind w:left="426" w:hanging="426"/>
        <w:jc w:val="both"/>
      </w:pPr>
      <w:r w:rsidRPr="004269AE">
        <w:t>Thanh toán cho Bên bán đúng thời hạn quy định trong Hợp đồng</w:t>
      </w:r>
      <w:r w:rsidR="002B08E3" w:rsidRPr="004269AE">
        <w:t>.</w:t>
      </w:r>
    </w:p>
    <w:p w14:paraId="3DCDC8CB" w14:textId="77777777" w:rsidR="002B08E3" w:rsidRPr="004269AE" w:rsidRDefault="002B08E3" w:rsidP="002B08E3">
      <w:pPr>
        <w:pStyle w:val="ListParagraph"/>
        <w:spacing w:before="60" w:after="60" w:line="276" w:lineRule="auto"/>
        <w:ind w:left="360"/>
        <w:jc w:val="both"/>
      </w:pPr>
      <w:r w:rsidRPr="004269AE">
        <w:t>Nếu Trường hợp do lỗi Bên mua đối chiếu công nợ chậm dẫn đến thanh toán chậm so với thời hạn quy định Bên mua phải chịu:</w:t>
      </w:r>
    </w:p>
    <w:p w14:paraId="1A9CEB7D" w14:textId="028D44B8" w:rsidR="002B08E3" w:rsidRPr="004269AE" w:rsidRDefault="002B08E3" w:rsidP="002B08E3">
      <w:pPr>
        <w:pStyle w:val="ListParagraph"/>
        <w:spacing w:before="60" w:after="60" w:line="276" w:lineRule="auto"/>
        <w:ind w:left="360"/>
        <w:jc w:val="both"/>
      </w:pPr>
      <w:r w:rsidRPr="004269AE">
        <w:t>• Tiền phạt vi phạm tương đương 0,05%/ngày tính trên số tiền chậm thanh toán và số ngày chậm trả.</w:t>
      </w:r>
    </w:p>
    <w:p w14:paraId="1102E8CA" w14:textId="79FAFBF2" w:rsidR="002B08E3" w:rsidRPr="004269AE" w:rsidRDefault="002B08E3" w:rsidP="002B08E3">
      <w:pPr>
        <w:pStyle w:val="ListParagraph"/>
        <w:spacing w:before="60" w:after="60" w:line="276" w:lineRule="auto"/>
        <w:ind w:left="360"/>
        <w:jc w:val="both"/>
      </w:pPr>
      <w:r w:rsidRPr="004269AE">
        <w:t>• Lãi chậm trả (nếu áp dụng) tính theo lãi suất cho vay trung bình ngắn hạn của ngân hàng thương mại nơi Bên B mở tài khoản, tại thời điểm phát sinh vi phạm.</w:t>
      </w:r>
    </w:p>
    <w:p w14:paraId="6E7C9E32" w14:textId="37A940B6" w:rsidR="002B08E3" w:rsidRPr="004269AE" w:rsidRDefault="002B08E3" w:rsidP="002B08E3">
      <w:pPr>
        <w:pStyle w:val="ListParagraph"/>
        <w:ind w:left="360"/>
        <w:jc w:val="both"/>
      </w:pPr>
      <w:r w:rsidRPr="004269AE">
        <w:t>Tổng mức phạt vi phạm và lãi chậm trả (nếu có) không vượt quá 8% giá trị nghĩa vụ thanh toán bị vi phạm, theo quy định tại Điều 301 Luật Thương mại 2005. Đồng thời Bên B có quyền tạm ngừng thực hiện các nghĩa vụ của mình cho đến khi Bên A hoàn tất thanh toán và các khoản phạt nêu trên</w:t>
      </w:r>
      <w:r w:rsidRPr="004269AE">
        <w:rPr>
          <w:i/>
        </w:rPr>
        <w:tab/>
      </w:r>
    </w:p>
    <w:p w14:paraId="44F2AFCA" w14:textId="77777777" w:rsidR="008819C3" w:rsidRPr="004269AE" w:rsidRDefault="004A2F5A">
      <w:pPr>
        <w:numPr>
          <w:ilvl w:val="1"/>
          <w:numId w:val="4"/>
        </w:numPr>
        <w:pBdr>
          <w:top w:val="nil"/>
          <w:left w:val="nil"/>
          <w:bottom w:val="nil"/>
          <w:right w:val="nil"/>
          <w:between w:val="nil"/>
        </w:pBdr>
        <w:ind w:left="426" w:hanging="426"/>
        <w:jc w:val="both"/>
        <w:rPr>
          <w:color w:val="000000"/>
        </w:rPr>
      </w:pPr>
      <w:r w:rsidRPr="004269AE">
        <w:rPr>
          <w:color w:val="000000"/>
        </w:rPr>
        <w:t>Quyền và nghĩa vụ của Bên bán:</w:t>
      </w:r>
    </w:p>
    <w:p w14:paraId="2D4EB5AC" w14:textId="77777777" w:rsidR="008819C3" w:rsidRPr="004269AE" w:rsidRDefault="004A2F5A">
      <w:pPr>
        <w:numPr>
          <w:ilvl w:val="0"/>
          <w:numId w:val="15"/>
        </w:numPr>
        <w:ind w:left="426" w:right="-5" w:hanging="426"/>
        <w:jc w:val="both"/>
      </w:pPr>
      <w:r w:rsidRPr="004269AE">
        <w:t>Giao hàng đúng thời hạn, địa điểm, chủng loại, số lượng, chi tiết, chất lượng, quy cách, quy định pháp lý (nếu có) và các giấy tờ kèm theo được quy định trong Hợp đồng.</w:t>
      </w:r>
    </w:p>
    <w:p w14:paraId="3F9C406E" w14:textId="77777777" w:rsidR="008819C3" w:rsidRPr="004269AE" w:rsidRDefault="004A2F5A">
      <w:pPr>
        <w:numPr>
          <w:ilvl w:val="0"/>
          <w:numId w:val="15"/>
        </w:numPr>
        <w:ind w:left="426" w:right="-5" w:hanging="426"/>
        <w:jc w:val="both"/>
      </w:pPr>
      <w:r w:rsidRPr="004269AE">
        <w:t>Cung cấp số tài khoản nhận tiền mà Bên bán là chủ tài khoản, xuất hóa đơn cho bên mua đúng quy định pháp luật và tự chịu trách nhiệm về thông tin trên trong mọi trường hợp.</w:t>
      </w:r>
    </w:p>
    <w:p w14:paraId="68609799" w14:textId="77777777" w:rsidR="008819C3" w:rsidRPr="004269AE" w:rsidRDefault="004A2F5A">
      <w:pPr>
        <w:numPr>
          <w:ilvl w:val="0"/>
          <w:numId w:val="15"/>
        </w:numPr>
        <w:ind w:left="426" w:right="-5" w:hanging="426"/>
        <w:jc w:val="both"/>
      </w:pPr>
      <w:r w:rsidRPr="004269AE">
        <w:t>Cam kết đáp ứng đầy đủ các qui định của pháp luật Việt Nam đối với hàng hóa trước khi cung cấp cho bên mua bao gồm điều kiện kinh doanh, chất lượng sản phẩm...</w:t>
      </w:r>
    </w:p>
    <w:p w14:paraId="5CA4A80A" w14:textId="77777777" w:rsidR="008819C3" w:rsidRPr="004269AE" w:rsidRDefault="004A2F5A">
      <w:pPr>
        <w:numPr>
          <w:ilvl w:val="0"/>
          <w:numId w:val="15"/>
        </w:numPr>
        <w:ind w:left="426" w:right="-5" w:hanging="426"/>
        <w:jc w:val="both"/>
      </w:pPr>
      <w:r w:rsidRPr="004269AE">
        <w:t>Đảm bảo quyền sở hữu hợp pháp với Hàng hóa mà Bên bán bán cho Bên mua. Trong trường hợp hàng hóa bị tranh chấp bởi bên thứ ba, bằng chi phí của mình, Bên bán sẽ phải chịu toàn bộ trách nhiệm để đảm bảo quyền sở hữu của Bên mua đối với Hàng hóa và chịu toàn bộ trách nhiệm trước pháp luật.</w:t>
      </w:r>
    </w:p>
    <w:p w14:paraId="33CF7135" w14:textId="77777777" w:rsidR="008819C3" w:rsidRPr="004269AE" w:rsidRDefault="004A2F5A">
      <w:pPr>
        <w:numPr>
          <w:ilvl w:val="0"/>
          <w:numId w:val="15"/>
        </w:numPr>
        <w:ind w:left="426" w:right="-5" w:hanging="426"/>
        <w:jc w:val="both"/>
      </w:pPr>
      <w:r w:rsidRPr="004269AE">
        <w:t>Không được quyền chuyển nhượng bất kỳ nghĩa vụ nào của mình theo Hợp đồng này cho bên thứ ba mà không có sự đồng ý trước bằng văn bản của Bên mua.</w:t>
      </w:r>
    </w:p>
    <w:p w14:paraId="3836D579" w14:textId="77777777" w:rsidR="008819C3" w:rsidRPr="004269AE" w:rsidRDefault="004A2F5A">
      <w:pPr>
        <w:numPr>
          <w:ilvl w:val="0"/>
          <w:numId w:val="15"/>
        </w:numPr>
        <w:tabs>
          <w:tab w:val="left" w:pos="567"/>
          <w:tab w:val="left" w:pos="900"/>
        </w:tabs>
        <w:ind w:left="426" w:right="-5" w:hanging="426"/>
        <w:jc w:val="both"/>
        <w:rPr>
          <w:b/>
        </w:rPr>
      </w:pPr>
      <w:r w:rsidRPr="004269AE">
        <w:t>Bên bán phải chịu trách nhiệm đối với Bên mua cũng như đối với bất kỳ bên thứ ba nào về mọi thiệt hại gây ra do hàng hóa không phù hợp tiêu chuẩn hay có khiếm khuyết, trừ khi chứng minh được việc Hàng Hóa không phù hợp tiêu chuẩn hoặc việc hàng hóa có khiếm khuyết là do lỗi của bên mua trong quá trình lưu kho, bốc dỡ và vận chuyển hàng hóa trong kho của Bên mua.</w:t>
      </w:r>
    </w:p>
    <w:p w14:paraId="2AA846EB" w14:textId="77777777" w:rsidR="008819C3" w:rsidRPr="004269AE" w:rsidRDefault="004A2F5A">
      <w:pPr>
        <w:numPr>
          <w:ilvl w:val="0"/>
          <w:numId w:val="15"/>
        </w:numPr>
        <w:tabs>
          <w:tab w:val="left" w:pos="900"/>
        </w:tabs>
        <w:ind w:left="426" w:right="-5" w:hanging="426"/>
        <w:jc w:val="both"/>
        <w:rPr>
          <w:b/>
        </w:rPr>
      </w:pPr>
      <w:r w:rsidRPr="004269AE">
        <w:t xml:space="preserve">Mọi vấn đề phát sinh về đổi trả hàng, Bên Bán sẽ hỗ trợ đền bù hàng hóa cho khách hàng trong vòng 24 giờ kể từ khi phát sinh khiếu nại. Hai Bên sẽ cùng kiểm tra, xác định trách nhiệm thuộc về Bên </w:t>
      </w:r>
      <w:r w:rsidRPr="004269AE">
        <w:lastRenderedPageBreak/>
        <w:t>nào và có hướng xử lý cho phù hợp. Trường hợp lỗi thuộc về Bên bán, Bên bán sẽ chịu trách nhiệm hoàn toàn bao gồm các chi phí phát sinh.</w:t>
      </w:r>
    </w:p>
    <w:p w14:paraId="14B5758C" w14:textId="77777777" w:rsidR="008819C3" w:rsidRPr="004269AE" w:rsidRDefault="004A2F5A">
      <w:pPr>
        <w:numPr>
          <w:ilvl w:val="1"/>
          <w:numId w:val="4"/>
        </w:numPr>
        <w:pBdr>
          <w:top w:val="nil"/>
          <w:left w:val="nil"/>
          <w:bottom w:val="nil"/>
          <w:right w:val="nil"/>
          <w:between w:val="nil"/>
        </w:pBdr>
        <w:ind w:left="426" w:hanging="426"/>
        <w:jc w:val="both"/>
        <w:rPr>
          <w:color w:val="000000"/>
        </w:rPr>
      </w:pPr>
      <w:r w:rsidRPr="004269AE">
        <w:rPr>
          <w:color w:val="000000"/>
        </w:rPr>
        <w:t>Các Bên cam kết thực hiện nghiêm túc các thỏa thuận được quy định tại Hợp đồng này và đảm bảo rằng tuân thủ các quy định pháp luật Việt Nam về phòng chống hối lộ, bảo mật thông tin, sở hữu trí tuệ.</w:t>
      </w:r>
    </w:p>
    <w:p w14:paraId="106B3CFA" w14:textId="77777777" w:rsidR="008819C3" w:rsidRPr="004269AE" w:rsidRDefault="004A2F5A">
      <w:pPr>
        <w:pBdr>
          <w:top w:val="nil"/>
          <w:left w:val="nil"/>
          <w:bottom w:val="nil"/>
          <w:right w:val="nil"/>
          <w:between w:val="nil"/>
        </w:pBdr>
        <w:tabs>
          <w:tab w:val="left" w:pos="360"/>
          <w:tab w:val="left" w:pos="900"/>
        </w:tabs>
        <w:spacing w:before="120"/>
        <w:ind w:right="-5"/>
        <w:jc w:val="both"/>
        <w:rPr>
          <w:b/>
        </w:rPr>
      </w:pPr>
      <w:r w:rsidRPr="004269AE">
        <w:rPr>
          <w:b/>
        </w:rPr>
        <w:t>ĐIỀU 6: PHẠT VI PHẠM VÀ BỒI THƯỜNG THIỆT HẠI</w:t>
      </w:r>
    </w:p>
    <w:p w14:paraId="7D0EF060" w14:textId="77777777" w:rsidR="008819C3" w:rsidRPr="004269AE" w:rsidRDefault="004A2F5A">
      <w:pPr>
        <w:numPr>
          <w:ilvl w:val="1"/>
          <w:numId w:val="5"/>
        </w:numPr>
        <w:pBdr>
          <w:top w:val="nil"/>
          <w:left w:val="nil"/>
          <w:bottom w:val="nil"/>
          <w:right w:val="nil"/>
          <w:between w:val="nil"/>
        </w:pBdr>
        <w:ind w:left="426" w:right="-5" w:hanging="426"/>
        <w:jc w:val="both"/>
        <w:rPr>
          <w:color w:val="000000"/>
        </w:rPr>
      </w:pPr>
      <w:r w:rsidRPr="004269AE">
        <w:rPr>
          <w:color w:val="000000"/>
        </w:rPr>
        <w:t>Sau khi ký Hợp đồng, nếu Bên nào không thực hiện đúng hoặc tự ý chấm dứt Hợp đồng trái thỏa thuận tại Hợp đồng này thì Bên đó sẽ phải chịu phạt số tiền tương đương 8% giá trị nghĩa vụ hợp đồng bị vi phạm.</w:t>
      </w:r>
    </w:p>
    <w:p w14:paraId="41287D80" w14:textId="77777777" w:rsidR="008819C3" w:rsidRPr="004269AE" w:rsidRDefault="004A2F5A">
      <w:pPr>
        <w:numPr>
          <w:ilvl w:val="1"/>
          <w:numId w:val="5"/>
        </w:numPr>
        <w:pBdr>
          <w:top w:val="nil"/>
          <w:left w:val="nil"/>
          <w:bottom w:val="nil"/>
          <w:right w:val="nil"/>
          <w:between w:val="nil"/>
        </w:pBdr>
        <w:ind w:left="426" w:right="-5" w:hanging="426"/>
        <w:jc w:val="both"/>
        <w:rPr>
          <w:color w:val="000000"/>
        </w:rPr>
      </w:pPr>
      <w:r w:rsidRPr="004269AE">
        <w:rPr>
          <w:color w:val="000000"/>
        </w:rPr>
        <w:t>Nếu một Bên không thực hiện hoặc thực hiện không đầy đủ hoặc không đúng các điều khoản quy định trong Hợp đồng mà gây thiệt hại cho Bên kia, Bên bị thiệt hại có quyền yêu cầu Bên kia bồi thường toàn bộ các khoản thiệt hại thực tế theo quy định của pháp luật hoặc bồi thường một khoản tiền do các Bên thỏa thuận.</w:t>
      </w:r>
    </w:p>
    <w:p w14:paraId="49635D42" w14:textId="77777777" w:rsidR="008819C3" w:rsidRPr="004269AE" w:rsidRDefault="004A2F5A">
      <w:pPr>
        <w:spacing w:before="120"/>
        <w:ind w:left="1134" w:hanging="1134"/>
        <w:jc w:val="both"/>
        <w:rPr>
          <w:b/>
        </w:rPr>
      </w:pPr>
      <w:r w:rsidRPr="004269AE">
        <w:rPr>
          <w:b/>
        </w:rPr>
        <w:t xml:space="preserve">ĐIỀU 7: THỜI HẠN VÀ CHẤM DỨT HỢP ĐỒNG </w:t>
      </w:r>
    </w:p>
    <w:p w14:paraId="03FD8AF1" w14:textId="7BDB5846" w:rsidR="008819C3" w:rsidRPr="004269AE" w:rsidRDefault="004A2F5A">
      <w:pPr>
        <w:tabs>
          <w:tab w:val="left" w:pos="426"/>
        </w:tabs>
        <w:ind w:left="426" w:hanging="426"/>
        <w:jc w:val="both"/>
      </w:pPr>
      <w:r w:rsidRPr="004269AE">
        <w:t>7.1</w:t>
      </w:r>
      <w:r w:rsidRPr="004269AE">
        <w:rPr>
          <w:b/>
        </w:rPr>
        <w:t xml:space="preserve">  </w:t>
      </w:r>
      <w:r w:rsidRPr="004269AE">
        <w:rPr>
          <w:b/>
        </w:rPr>
        <w:tab/>
      </w:r>
      <w:r w:rsidRPr="004269AE">
        <w:t xml:space="preserve">Hợp đồng này có hiệu lực từ ngày </w:t>
      </w:r>
      <w:r w:rsidR="00A54944">
        <w:rPr>
          <w:lang w:val="vi-VN"/>
        </w:rPr>
        <w:t xml:space="preserve">22/11/2025 </w:t>
      </w:r>
      <w:r w:rsidRPr="004269AE">
        <w:t>đến hết ngày 31/12/2025. Trước 30 (ba mươi) ngày hết hạn thực hiện Hợp đồng, một Bên có quyền gửi thông báo cho Bên còn lại về việc yêu cầu gia hạn thời gian thực hiện Hợp đồng. Các Bên có thể thỏa thuận thêm các điều khoản, điều kiện khi tiến hành gia hạn Hợp đồng. Hết thời hạn trên, nếu Hai Bên không có thay đổi về điều khoản hoặc muốn chấm dứt Hợp đồng thì Hợp đồng sẽ được tự động gia hạn mỗi năm.</w:t>
      </w:r>
    </w:p>
    <w:p w14:paraId="30C7EA7C" w14:textId="77777777" w:rsidR="008819C3" w:rsidRPr="004269AE" w:rsidRDefault="004A2F5A">
      <w:pPr>
        <w:tabs>
          <w:tab w:val="left" w:pos="426"/>
        </w:tabs>
        <w:ind w:left="426" w:hanging="426"/>
        <w:jc w:val="both"/>
      </w:pPr>
      <w:r w:rsidRPr="004269AE">
        <w:t>7.2</w:t>
      </w:r>
      <w:r w:rsidRPr="004269AE">
        <w:tab/>
        <w:t>Trong trường hợp nếu hai bên có bất kỳ thay đổi nào liên quan đến Hợp đồng, phụ lục thì các thay đổi này phải được thể hiện bằng văn bản và được đại diện các bên ký xác nhận trước khi có hiệu lực.</w:t>
      </w:r>
    </w:p>
    <w:p w14:paraId="007B73F6" w14:textId="77777777" w:rsidR="008819C3" w:rsidRPr="004269AE" w:rsidRDefault="004A2F5A">
      <w:pPr>
        <w:spacing w:before="120"/>
        <w:jc w:val="both"/>
        <w:rPr>
          <w:b/>
        </w:rPr>
      </w:pPr>
      <w:r w:rsidRPr="004269AE">
        <w:rPr>
          <w:b/>
        </w:rPr>
        <w:t>ĐIỀU 8: ĐIỀU KHOẢN KHÁC</w:t>
      </w:r>
    </w:p>
    <w:p w14:paraId="1B1C60D6" w14:textId="77777777" w:rsidR="008819C3" w:rsidRPr="004269AE" w:rsidRDefault="004A2F5A">
      <w:pPr>
        <w:numPr>
          <w:ilvl w:val="1"/>
          <w:numId w:val="6"/>
        </w:numPr>
        <w:pBdr>
          <w:top w:val="nil"/>
          <w:left w:val="nil"/>
          <w:bottom w:val="nil"/>
          <w:right w:val="nil"/>
          <w:between w:val="nil"/>
        </w:pBdr>
        <w:ind w:left="426" w:hanging="426"/>
        <w:jc w:val="both"/>
        <w:rPr>
          <w:color w:val="000000"/>
        </w:rPr>
      </w:pPr>
      <w:bookmarkStart w:id="0" w:name="_heading=h.gjdgxs" w:colFirst="0" w:colLast="0"/>
      <w:bookmarkEnd w:id="0"/>
      <w:r w:rsidRPr="004269AE">
        <w:rPr>
          <w:color w:val="000000"/>
        </w:rPr>
        <w:t>Hợp đồng này được điều chỉnh và giải thích theo pháp luật Việt Nam.</w:t>
      </w:r>
    </w:p>
    <w:p w14:paraId="2ABBBBA0" w14:textId="77777777" w:rsidR="008819C3" w:rsidRPr="004269AE" w:rsidRDefault="004A2F5A">
      <w:pPr>
        <w:numPr>
          <w:ilvl w:val="1"/>
          <w:numId w:val="6"/>
        </w:numPr>
        <w:pBdr>
          <w:top w:val="nil"/>
          <w:left w:val="nil"/>
          <w:bottom w:val="nil"/>
          <w:right w:val="nil"/>
          <w:between w:val="nil"/>
        </w:pBdr>
        <w:ind w:left="426" w:hanging="426"/>
        <w:jc w:val="both"/>
        <w:rPr>
          <w:color w:val="000000"/>
        </w:rPr>
      </w:pPr>
      <w:r w:rsidRPr="004269AE">
        <w:rPr>
          <w:color w:val="000000"/>
        </w:rPr>
        <w:t>Các điều khoản nếu có quy định khác các điều khoản nêu trong hợp đồng này sẽ được lập thành phụ lục kèm theo hợp đồng này và có giá trị như một phần không thể thiếu của hợp đồng.</w:t>
      </w:r>
    </w:p>
    <w:p w14:paraId="7F19ABD8" w14:textId="77777777" w:rsidR="008819C3" w:rsidRPr="004269AE" w:rsidRDefault="004A2F5A">
      <w:pPr>
        <w:numPr>
          <w:ilvl w:val="1"/>
          <w:numId w:val="6"/>
        </w:numPr>
        <w:pBdr>
          <w:top w:val="nil"/>
          <w:left w:val="nil"/>
          <w:bottom w:val="nil"/>
          <w:right w:val="nil"/>
          <w:between w:val="nil"/>
        </w:pBdr>
        <w:ind w:left="426" w:hanging="426"/>
        <w:jc w:val="both"/>
        <w:rPr>
          <w:color w:val="000000"/>
        </w:rPr>
      </w:pPr>
      <w:r w:rsidRPr="004269AE">
        <w:rPr>
          <w:color w:val="000000"/>
        </w:rPr>
        <w:t xml:space="preserve">Nếu có bất kỳ tranh chấp hoặc vấn đề gì bất lợi phát sinh, các Bên phải kịp thời thông báo cho nhau biết và tích cực bàn bạc giải quyết. Trong trường hợp các Bên không tự giải quyết được bằng thương lượng, tranh chấp sẽ đưa ra Tòa án nhân dân có thẩm quyền tại Hồ Chí Minh, toàn bộ chi phí xét xử do Bên thua chịu. </w:t>
      </w:r>
    </w:p>
    <w:p w14:paraId="16E2874D" w14:textId="77777777" w:rsidR="008819C3" w:rsidRPr="004269AE" w:rsidRDefault="004A2F5A">
      <w:pPr>
        <w:numPr>
          <w:ilvl w:val="1"/>
          <w:numId w:val="6"/>
        </w:numPr>
        <w:pBdr>
          <w:top w:val="nil"/>
          <w:left w:val="nil"/>
          <w:bottom w:val="nil"/>
          <w:right w:val="nil"/>
          <w:between w:val="nil"/>
        </w:pBdr>
        <w:ind w:left="426" w:hanging="426"/>
        <w:jc w:val="both"/>
        <w:rPr>
          <w:color w:val="000000"/>
        </w:rPr>
      </w:pPr>
      <w:r w:rsidRPr="004269AE">
        <w:rPr>
          <w:color w:val="000000"/>
          <w:shd w:val="clear" w:color="auto" w:fill="FEFEFE"/>
        </w:rPr>
        <w:t xml:space="preserve">Hợp đồng này được lập thành 03 (ba) bản tiếng Việt có giá trị pháp lý như nhau, </w:t>
      </w:r>
      <w:r w:rsidRPr="004269AE">
        <w:rPr>
          <w:color w:val="000000"/>
        </w:rPr>
        <w:t>Bên bán giữ một bản và Bên mua giữ hai bản để thực hiện</w:t>
      </w:r>
      <w:r w:rsidRPr="004269AE">
        <w:rPr>
          <w:color w:val="000000"/>
          <w:shd w:val="clear" w:color="auto" w:fill="FEFEFE"/>
        </w:rPr>
        <w:t>.</w:t>
      </w:r>
    </w:p>
    <w:p w14:paraId="0B6D6094" w14:textId="77777777" w:rsidR="008819C3" w:rsidRPr="004269AE" w:rsidRDefault="008819C3">
      <w:pPr>
        <w:pBdr>
          <w:top w:val="nil"/>
          <w:left w:val="nil"/>
          <w:bottom w:val="nil"/>
          <w:right w:val="nil"/>
          <w:between w:val="nil"/>
        </w:pBdr>
        <w:jc w:val="both"/>
        <w:rPr>
          <w:b/>
        </w:rPr>
      </w:pPr>
    </w:p>
    <w:tbl>
      <w:tblPr>
        <w:tblStyle w:val="a0"/>
        <w:tblW w:w="9366" w:type="dxa"/>
        <w:tblInd w:w="108" w:type="dxa"/>
        <w:tblLayout w:type="fixed"/>
        <w:tblLook w:val="0000" w:firstRow="0" w:lastRow="0" w:firstColumn="0" w:lastColumn="0" w:noHBand="0" w:noVBand="0"/>
      </w:tblPr>
      <w:tblGrid>
        <w:gridCol w:w="4678"/>
        <w:gridCol w:w="4688"/>
      </w:tblGrid>
      <w:tr w:rsidR="008819C3" w:rsidRPr="004269AE" w14:paraId="11A230F9" w14:textId="77777777">
        <w:trPr>
          <w:trHeight w:val="445"/>
        </w:trPr>
        <w:tc>
          <w:tcPr>
            <w:tcW w:w="4678" w:type="dxa"/>
          </w:tcPr>
          <w:p w14:paraId="7E1ECBCE" w14:textId="77777777" w:rsidR="008819C3" w:rsidRPr="004269AE" w:rsidRDefault="004A2F5A">
            <w:pPr>
              <w:jc w:val="center"/>
              <w:rPr>
                <w:b/>
              </w:rPr>
            </w:pPr>
            <w:r w:rsidRPr="004269AE">
              <w:rPr>
                <w:b/>
              </w:rPr>
              <w:t>ĐẠI DIỆN BÊN BÁN</w:t>
            </w:r>
          </w:p>
          <w:p w14:paraId="7E7D86F5" w14:textId="77777777" w:rsidR="008819C3" w:rsidRPr="004269AE" w:rsidRDefault="008819C3">
            <w:pPr>
              <w:jc w:val="both"/>
              <w:rPr>
                <w:b/>
              </w:rPr>
            </w:pPr>
          </w:p>
          <w:p w14:paraId="30AF5F37" w14:textId="77777777" w:rsidR="008819C3" w:rsidRPr="004269AE" w:rsidRDefault="008819C3">
            <w:pPr>
              <w:rPr>
                <w:b/>
              </w:rPr>
            </w:pPr>
          </w:p>
        </w:tc>
        <w:tc>
          <w:tcPr>
            <w:tcW w:w="4688" w:type="dxa"/>
          </w:tcPr>
          <w:p w14:paraId="52E47E59" w14:textId="77777777" w:rsidR="008819C3" w:rsidRPr="004269AE" w:rsidRDefault="004A2F5A">
            <w:pPr>
              <w:jc w:val="center"/>
              <w:rPr>
                <w:b/>
              </w:rPr>
            </w:pPr>
            <w:r w:rsidRPr="004269AE">
              <w:rPr>
                <w:b/>
              </w:rPr>
              <w:t>ĐẠI DIỆN BÊN MUA</w:t>
            </w:r>
          </w:p>
          <w:p w14:paraId="22CFED1B" w14:textId="77777777" w:rsidR="008819C3" w:rsidRPr="004269AE" w:rsidRDefault="008819C3">
            <w:pPr>
              <w:jc w:val="both"/>
              <w:rPr>
                <w:b/>
              </w:rPr>
            </w:pPr>
          </w:p>
          <w:p w14:paraId="1DC7F74F" w14:textId="77777777" w:rsidR="008819C3" w:rsidRPr="004269AE" w:rsidRDefault="008819C3">
            <w:pPr>
              <w:jc w:val="both"/>
              <w:rPr>
                <w:b/>
              </w:rPr>
            </w:pPr>
          </w:p>
          <w:p w14:paraId="1B6744A7" w14:textId="77777777" w:rsidR="008819C3" w:rsidRPr="004269AE" w:rsidRDefault="008819C3">
            <w:pPr>
              <w:jc w:val="both"/>
              <w:rPr>
                <w:b/>
              </w:rPr>
            </w:pPr>
          </w:p>
          <w:p w14:paraId="63C181EC" w14:textId="77777777" w:rsidR="008819C3" w:rsidRPr="004269AE" w:rsidRDefault="008819C3">
            <w:bookmarkStart w:id="1" w:name="_heading=h.eht6sep3v06m" w:colFirst="0" w:colLast="0"/>
            <w:bookmarkEnd w:id="1"/>
          </w:p>
        </w:tc>
      </w:tr>
    </w:tbl>
    <w:p w14:paraId="163D8C10" w14:textId="77777777" w:rsidR="008819C3" w:rsidRPr="004269AE" w:rsidRDefault="008819C3">
      <w:bookmarkStart w:id="2" w:name="_heading=h.30j0zll" w:colFirst="0" w:colLast="0"/>
      <w:bookmarkEnd w:id="2"/>
    </w:p>
    <w:p w14:paraId="5232FFDA" w14:textId="77777777" w:rsidR="008819C3" w:rsidRPr="004269AE" w:rsidRDefault="008819C3"/>
    <w:sectPr w:rsidR="008819C3" w:rsidRPr="004269AE">
      <w:headerReference w:type="default" r:id="rId8"/>
      <w:footerReference w:type="default" r:id="rId9"/>
      <w:headerReference w:type="first" r:id="rId10"/>
      <w:footerReference w:type="first" r:id="rId11"/>
      <w:pgSz w:w="11907" w:h="16840"/>
      <w:pgMar w:top="851" w:right="851" w:bottom="851"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3873" w14:textId="77777777" w:rsidR="00C563EC" w:rsidRDefault="00C563EC">
      <w:r>
        <w:separator/>
      </w:r>
    </w:p>
  </w:endnote>
  <w:endnote w:type="continuationSeparator" w:id="0">
    <w:p w14:paraId="3666CF7B" w14:textId="77777777" w:rsidR="00C563EC" w:rsidRDefault="00C5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E00082FF" w:usb1="4000205F" w:usb2="08000029" w:usb3="00000000" w:csb0="0000019F" w:csb1="00000000"/>
  </w:font>
  <w:font w:name="VNI-Times">
    <w:altName w:val="Calibri"/>
    <w:charset w:val="00"/>
    <w:family w:val="auto"/>
    <w:pitch w:val="variable"/>
    <w:sig w:usb0="00000007" w:usb1="00000000" w:usb2="00000000" w:usb3="00000000" w:csb0="00000013" w:csb1="00000000"/>
  </w:font>
  <w:font w:name="等?">
    <w:charset w:val="80"/>
    <w:family w:val="roman"/>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845F" w14:textId="6E8B3FE3" w:rsidR="008819C3" w:rsidRDefault="004A2F5A">
    <w:pPr>
      <w:pBdr>
        <w:top w:val="single" w:sz="4" w:space="1" w:color="000000"/>
        <w:left w:val="nil"/>
        <w:bottom w:val="nil"/>
        <w:right w:val="nil"/>
        <w:between w:val="nil"/>
      </w:pBdr>
      <w:spacing w:after="120"/>
      <w:rPr>
        <w:color w:val="000000"/>
        <w:sz w:val="20"/>
        <w:szCs w:val="20"/>
      </w:rPr>
    </w:pPr>
    <w:r>
      <w:rPr>
        <w:color w:val="000000"/>
        <w:sz w:val="20"/>
        <w:szCs w:val="20"/>
      </w:rPr>
      <w:t>Hợp đồng mua bán</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Trang </w:t>
    </w:r>
    <w:r>
      <w:rPr>
        <w:color w:val="000000"/>
        <w:sz w:val="20"/>
        <w:szCs w:val="20"/>
      </w:rPr>
      <w:fldChar w:fldCharType="begin"/>
    </w:r>
    <w:r>
      <w:rPr>
        <w:color w:val="000000"/>
        <w:sz w:val="20"/>
        <w:szCs w:val="20"/>
      </w:rPr>
      <w:instrText>PAGE</w:instrText>
    </w:r>
    <w:r>
      <w:rPr>
        <w:color w:val="000000"/>
        <w:sz w:val="20"/>
        <w:szCs w:val="20"/>
      </w:rPr>
      <w:fldChar w:fldCharType="separate"/>
    </w:r>
    <w:r w:rsidR="007553C5">
      <w:rPr>
        <w:noProof/>
        <w:color w:val="000000"/>
        <w:sz w:val="20"/>
        <w:szCs w:val="20"/>
      </w:rPr>
      <w:t>2</w:t>
    </w:r>
    <w:r>
      <w:rPr>
        <w:color w:val="000000"/>
        <w:sz w:val="20"/>
        <w:szCs w:val="20"/>
      </w:rPr>
      <w:fldChar w:fldCharType="end"/>
    </w:r>
    <w:r>
      <w:rPr>
        <w:color w:val="000000"/>
        <w:sz w:val="20"/>
        <w:szCs w:val="20"/>
      </w:rPr>
      <w:t xml:space="preserve"> | </w:t>
    </w:r>
    <w:r>
      <w:rPr>
        <w:color w:val="000000"/>
        <w:sz w:val="20"/>
        <w:szCs w:val="20"/>
      </w:rPr>
      <w:fldChar w:fldCharType="begin"/>
    </w:r>
    <w:r>
      <w:rPr>
        <w:color w:val="000000"/>
        <w:sz w:val="20"/>
        <w:szCs w:val="20"/>
      </w:rPr>
      <w:instrText>NUMPAGES</w:instrText>
    </w:r>
    <w:r>
      <w:rPr>
        <w:color w:val="000000"/>
        <w:sz w:val="20"/>
        <w:szCs w:val="20"/>
      </w:rPr>
      <w:fldChar w:fldCharType="separate"/>
    </w:r>
    <w:r w:rsidR="007553C5">
      <w:rPr>
        <w:noProof/>
        <w:color w:val="000000"/>
        <w:sz w:val="20"/>
        <w:szCs w:val="20"/>
      </w:rPr>
      <w:t>4</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FBF9" w14:textId="77777777" w:rsidR="008819C3" w:rsidRDefault="004A2F5A">
    <w:pPr>
      <w:pBdr>
        <w:top w:val="single" w:sz="4" w:space="1" w:color="000000"/>
        <w:left w:val="nil"/>
        <w:bottom w:val="nil"/>
        <w:right w:val="nil"/>
        <w:between w:val="nil"/>
      </w:pBdr>
      <w:tabs>
        <w:tab w:val="center" w:pos="4320"/>
        <w:tab w:val="right" w:pos="8640"/>
        <w:tab w:val="center" w:pos="4680"/>
        <w:tab w:val="right" w:pos="9923"/>
      </w:tabs>
      <w:rPr>
        <w:i/>
        <w:color w:val="000000"/>
        <w:sz w:val="20"/>
        <w:szCs w:val="20"/>
      </w:rPr>
    </w:pPr>
    <w:r>
      <w:rPr>
        <w:i/>
        <w:color w:val="000000"/>
        <w:sz w:val="20"/>
        <w:szCs w:val="20"/>
      </w:rPr>
      <w:t xml:space="preserve">Thông tin liên hệ là một phần không thể tách rời của Hợp Đồng, đính kèm cùng Hợp đồng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8463" w14:textId="77777777" w:rsidR="00C563EC" w:rsidRDefault="00C563EC">
      <w:r>
        <w:separator/>
      </w:r>
    </w:p>
  </w:footnote>
  <w:footnote w:type="continuationSeparator" w:id="0">
    <w:p w14:paraId="716C3E78" w14:textId="77777777" w:rsidR="00C563EC" w:rsidRDefault="00C56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2A0F" w14:textId="77777777" w:rsidR="008819C3" w:rsidRDefault="004A2F5A">
    <w:pPr>
      <w:pBdr>
        <w:top w:val="nil"/>
        <w:left w:val="nil"/>
        <w:bottom w:val="nil"/>
        <w:right w:val="nil"/>
        <w:between w:val="nil"/>
      </w:pBdr>
      <w:tabs>
        <w:tab w:val="center" w:pos="4153"/>
        <w:tab w:val="right" w:pos="8306"/>
      </w:tabs>
      <w:rPr>
        <w:color w:val="000000"/>
      </w:rPr>
    </w:pPr>
    <w:r>
      <w:rPr>
        <w:noProof/>
        <w:lang w:val="en-GB" w:eastAsia="en-GB"/>
      </w:rPr>
      <w:drawing>
        <wp:anchor distT="0" distB="0" distL="114300" distR="114300" simplePos="0" relativeHeight="251658240" behindDoc="0" locked="0" layoutInCell="1" hidden="0" allowOverlap="1" wp14:anchorId="5132ACF5" wp14:editId="20222592">
          <wp:simplePos x="0" y="0"/>
          <wp:positionH relativeFrom="column">
            <wp:posOffset>5316220</wp:posOffset>
          </wp:positionH>
          <wp:positionV relativeFrom="paragraph">
            <wp:posOffset>-201294</wp:posOffset>
          </wp:positionV>
          <wp:extent cx="984250" cy="381635"/>
          <wp:effectExtent l="0" t="0" r="0" b="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84250" cy="38163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BBAD" w14:textId="77777777" w:rsidR="008819C3" w:rsidRDefault="004A2F5A">
    <w:pPr>
      <w:pBdr>
        <w:top w:val="nil"/>
        <w:left w:val="nil"/>
        <w:bottom w:val="nil"/>
        <w:right w:val="nil"/>
        <w:between w:val="nil"/>
      </w:pBdr>
      <w:tabs>
        <w:tab w:val="center" w:pos="4153"/>
        <w:tab w:val="right" w:pos="8306"/>
      </w:tabs>
      <w:rPr>
        <w:color w:val="000000"/>
      </w:rPr>
    </w:pPr>
    <w:r>
      <w:rPr>
        <w:noProof/>
        <w:lang w:val="en-GB" w:eastAsia="en-GB"/>
      </w:rPr>
      <w:drawing>
        <wp:anchor distT="0" distB="0" distL="114300" distR="114300" simplePos="0" relativeHeight="251659264" behindDoc="0" locked="0" layoutInCell="1" hidden="0" allowOverlap="1" wp14:anchorId="59082176" wp14:editId="27F89A63">
          <wp:simplePos x="0" y="0"/>
          <wp:positionH relativeFrom="column">
            <wp:posOffset>5349875</wp:posOffset>
          </wp:positionH>
          <wp:positionV relativeFrom="paragraph">
            <wp:posOffset>-169543</wp:posOffset>
          </wp:positionV>
          <wp:extent cx="1119505" cy="464185"/>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9505" cy="4641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55D"/>
    <w:multiLevelType w:val="multilevel"/>
    <w:tmpl w:val="40EACE3E"/>
    <w:lvl w:ilvl="0">
      <w:start w:val="1"/>
      <w:numFmt w:val="lowerRoman"/>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C932C1"/>
    <w:multiLevelType w:val="multilevel"/>
    <w:tmpl w:val="8446EC1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5103A40"/>
    <w:multiLevelType w:val="multilevel"/>
    <w:tmpl w:val="CE90EF10"/>
    <w:lvl w:ilvl="0">
      <w:numFmt w:val="bullet"/>
      <w:lvlText w:val="-"/>
      <w:lvlJc w:val="left"/>
      <w:pPr>
        <w:ind w:left="360" w:hanging="360"/>
      </w:pPr>
      <w:rPr>
        <w:rFonts w:ascii="Times New Roman" w:eastAsia="Times New Roman" w:hAnsi="Times New Roman" w:cs="Times New Roman"/>
        <w:sz w:val="24"/>
        <w:szCs w:val="24"/>
      </w:rPr>
    </w:lvl>
    <w:lvl w:ilvl="1">
      <w:start w:val="1"/>
      <w:numFmt w:val="bullet"/>
      <w:lvlText w:val="●"/>
      <w:lvlJc w:val="left"/>
      <w:pPr>
        <w:ind w:left="360" w:hanging="360"/>
      </w:pPr>
      <w:rPr>
        <w:rFonts w:ascii="Noto Sans Symbols" w:eastAsia="Noto Sans Symbols" w:hAnsi="Noto Sans Symbols" w:cs="Noto Sans Symbols"/>
        <w:sz w:val="24"/>
        <w:szCs w:val="24"/>
      </w:rPr>
    </w:lvl>
    <w:lvl w:ilvl="2">
      <w:start w:val="1"/>
      <w:numFmt w:val="decimal"/>
      <w:lvlText w:val="-.●.%3."/>
      <w:lvlJc w:val="left"/>
      <w:pPr>
        <w:ind w:left="720" w:hanging="720"/>
      </w:pPr>
    </w:lvl>
    <w:lvl w:ilvl="3">
      <w:start w:val="1"/>
      <w:numFmt w:val="decimal"/>
      <w:lvlText w:val="-.●.%3.%4."/>
      <w:lvlJc w:val="left"/>
      <w:pPr>
        <w:ind w:left="720" w:hanging="720"/>
      </w:pPr>
    </w:lvl>
    <w:lvl w:ilvl="4">
      <w:start w:val="1"/>
      <w:numFmt w:val="decimal"/>
      <w:lvlText w:val="-.●.%3.%4.%5."/>
      <w:lvlJc w:val="left"/>
      <w:pPr>
        <w:ind w:left="1080" w:hanging="1080"/>
      </w:pPr>
    </w:lvl>
    <w:lvl w:ilvl="5">
      <w:start w:val="1"/>
      <w:numFmt w:val="decimal"/>
      <w:lvlText w:val="-.●.%3.%4.%5.%6."/>
      <w:lvlJc w:val="left"/>
      <w:pPr>
        <w:ind w:left="1080" w:hanging="1080"/>
      </w:pPr>
    </w:lvl>
    <w:lvl w:ilvl="6">
      <w:start w:val="1"/>
      <w:numFmt w:val="decimal"/>
      <w:lvlText w:val="-.●.%3.%4.%5.%6.%7."/>
      <w:lvlJc w:val="left"/>
      <w:pPr>
        <w:ind w:left="1440" w:hanging="1440"/>
      </w:pPr>
    </w:lvl>
    <w:lvl w:ilvl="7">
      <w:start w:val="1"/>
      <w:numFmt w:val="decimal"/>
      <w:lvlText w:val="-.●.%3.%4.%5.%6.%7.%8."/>
      <w:lvlJc w:val="left"/>
      <w:pPr>
        <w:ind w:left="1440" w:hanging="1440"/>
      </w:pPr>
    </w:lvl>
    <w:lvl w:ilvl="8">
      <w:start w:val="1"/>
      <w:numFmt w:val="decimal"/>
      <w:lvlText w:val="-.●.%3.%4.%5.%6.%7.%8.%9."/>
      <w:lvlJc w:val="left"/>
      <w:pPr>
        <w:ind w:left="1800" w:hanging="1800"/>
      </w:pPr>
    </w:lvl>
  </w:abstractNum>
  <w:abstractNum w:abstractNumId="3" w15:restartNumberingAfterBreak="0">
    <w:nsid w:val="16432D5D"/>
    <w:multiLevelType w:val="multilevel"/>
    <w:tmpl w:val="FB569D76"/>
    <w:lvl w:ilvl="0">
      <w:start w:val="2"/>
      <w:numFmt w:val="decimal"/>
      <w:lvlText w:val="%1"/>
      <w:lvlJc w:val="left"/>
      <w:pPr>
        <w:ind w:left="360" w:hanging="360"/>
      </w:pPr>
      <w:rPr>
        <w:b w:val="0"/>
        <w:u w:val="single"/>
      </w:rPr>
    </w:lvl>
    <w:lvl w:ilvl="1">
      <w:start w:val="1"/>
      <w:numFmt w:val="decimal"/>
      <w:lvlText w:val="%1.%2"/>
      <w:lvlJc w:val="left"/>
      <w:pPr>
        <w:ind w:left="360" w:hanging="360"/>
      </w:pPr>
      <w:rPr>
        <w:b w:val="0"/>
        <w:u w:val="none"/>
      </w:rPr>
    </w:lvl>
    <w:lvl w:ilvl="2">
      <w:start w:val="1"/>
      <w:numFmt w:val="decimal"/>
      <w:lvlText w:val="%1.%2.%3"/>
      <w:lvlJc w:val="left"/>
      <w:pPr>
        <w:ind w:left="720" w:hanging="720"/>
      </w:pPr>
      <w:rPr>
        <w:b w:val="0"/>
        <w:u w:val="single"/>
      </w:rPr>
    </w:lvl>
    <w:lvl w:ilvl="3">
      <w:start w:val="1"/>
      <w:numFmt w:val="decimal"/>
      <w:lvlText w:val="%1.%2.%3.%4"/>
      <w:lvlJc w:val="left"/>
      <w:pPr>
        <w:ind w:left="720" w:hanging="720"/>
      </w:pPr>
      <w:rPr>
        <w:b w:val="0"/>
        <w:u w:val="single"/>
      </w:rPr>
    </w:lvl>
    <w:lvl w:ilvl="4">
      <w:start w:val="1"/>
      <w:numFmt w:val="decimal"/>
      <w:lvlText w:val="%1.%2.%3.%4.%5"/>
      <w:lvlJc w:val="left"/>
      <w:pPr>
        <w:ind w:left="1080" w:hanging="1080"/>
      </w:pPr>
      <w:rPr>
        <w:b w:val="0"/>
        <w:u w:val="single"/>
      </w:rPr>
    </w:lvl>
    <w:lvl w:ilvl="5">
      <w:start w:val="1"/>
      <w:numFmt w:val="decimal"/>
      <w:lvlText w:val="%1.%2.%3.%4.%5.%6"/>
      <w:lvlJc w:val="left"/>
      <w:pPr>
        <w:ind w:left="1080" w:hanging="1080"/>
      </w:pPr>
      <w:rPr>
        <w:b w:val="0"/>
        <w:u w:val="single"/>
      </w:rPr>
    </w:lvl>
    <w:lvl w:ilvl="6">
      <w:start w:val="1"/>
      <w:numFmt w:val="decimal"/>
      <w:lvlText w:val="%1.%2.%3.%4.%5.%6.%7"/>
      <w:lvlJc w:val="left"/>
      <w:pPr>
        <w:ind w:left="1440" w:hanging="1440"/>
      </w:pPr>
      <w:rPr>
        <w:b w:val="0"/>
        <w:u w:val="single"/>
      </w:rPr>
    </w:lvl>
    <w:lvl w:ilvl="7">
      <w:start w:val="1"/>
      <w:numFmt w:val="decimal"/>
      <w:lvlText w:val="%1.%2.%3.%4.%5.%6.%7.%8"/>
      <w:lvlJc w:val="left"/>
      <w:pPr>
        <w:ind w:left="1440" w:hanging="1440"/>
      </w:pPr>
      <w:rPr>
        <w:b w:val="0"/>
        <w:u w:val="single"/>
      </w:rPr>
    </w:lvl>
    <w:lvl w:ilvl="8">
      <w:start w:val="1"/>
      <w:numFmt w:val="decimal"/>
      <w:lvlText w:val="%1.%2.%3.%4.%5.%6.%7.%8.%9"/>
      <w:lvlJc w:val="left"/>
      <w:pPr>
        <w:ind w:left="1440" w:hanging="1440"/>
      </w:pPr>
      <w:rPr>
        <w:b w:val="0"/>
        <w:u w:val="single"/>
      </w:rPr>
    </w:lvl>
  </w:abstractNum>
  <w:abstractNum w:abstractNumId="4" w15:restartNumberingAfterBreak="0">
    <w:nsid w:val="22AA072B"/>
    <w:multiLevelType w:val="multilevel"/>
    <w:tmpl w:val="39CCD8F2"/>
    <w:lvl w:ilvl="0">
      <w:start w:val="5"/>
      <w:numFmt w:val="decimal"/>
      <w:lvlText w:val="%1."/>
      <w:lvlJc w:val="left"/>
      <w:pPr>
        <w:ind w:left="360" w:hanging="360"/>
      </w:pPr>
    </w:lvl>
    <w:lvl w:ilvl="1">
      <w:numFmt w:val="bullet"/>
      <w:lvlText w:val="-"/>
      <w:lvlJc w:val="left"/>
      <w:pPr>
        <w:ind w:left="360" w:hanging="360"/>
      </w:pPr>
      <w:rPr>
        <w:rFonts w:ascii="Times New Roman" w:eastAsia="Times New Roman" w:hAnsi="Times New Roman" w:cs="Times New Roman"/>
        <w:sz w:val="24"/>
        <w:szCs w:val="24"/>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5" w15:restartNumberingAfterBreak="0">
    <w:nsid w:val="2C6714EC"/>
    <w:multiLevelType w:val="multilevel"/>
    <w:tmpl w:val="D03AFBF0"/>
    <w:lvl w:ilvl="0">
      <w:start w:val="5"/>
      <w:numFmt w:val="decimal"/>
      <w:lvlText w:val="%1."/>
      <w:lvlJc w:val="left"/>
      <w:pPr>
        <w:ind w:left="360" w:hanging="360"/>
      </w:pPr>
    </w:lvl>
    <w:lvl w:ilvl="1">
      <w:start w:val="1"/>
      <w:numFmt w:val="bullet"/>
      <w:lvlText w:val="●"/>
      <w:lvlJc w:val="left"/>
      <w:pPr>
        <w:ind w:left="360" w:hanging="360"/>
      </w:pPr>
      <w:rPr>
        <w:rFonts w:ascii="Noto Sans Symbols" w:eastAsia="Noto Sans Symbols" w:hAnsi="Noto Sans Symbols" w:cs="Noto Sans Symbols"/>
        <w:sz w:val="24"/>
        <w:szCs w:val="24"/>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6" w15:restartNumberingAfterBreak="0">
    <w:nsid w:val="32260A92"/>
    <w:multiLevelType w:val="multilevel"/>
    <w:tmpl w:val="8ACAD6B8"/>
    <w:lvl w:ilvl="0">
      <w:start w:val="8"/>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7" w15:restartNumberingAfterBreak="0">
    <w:nsid w:val="409A1F97"/>
    <w:multiLevelType w:val="multilevel"/>
    <w:tmpl w:val="585C3FF4"/>
    <w:lvl w:ilvl="0">
      <w:numFmt w:val="bullet"/>
      <w:lvlText w:val="-"/>
      <w:lvlJc w:val="left"/>
      <w:pPr>
        <w:ind w:left="360" w:hanging="360"/>
      </w:pPr>
      <w:rPr>
        <w:rFonts w:ascii="Times New Roman" w:eastAsia="Times New Roman" w:hAnsi="Times New Roman" w:cs="Times New Roman"/>
        <w:color w:val="000000"/>
        <w:sz w:val="24"/>
        <w:szCs w:val="24"/>
      </w:rPr>
    </w:lvl>
    <w:lvl w:ilvl="1">
      <w:numFmt w:val="bullet"/>
      <w:lvlText w:val="-"/>
      <w:lvlJc w:val="left"/>
      <w:pPr>
        <w:ind w:left="360" w:hanging="360"/>
      </w:pPr>
      <w:rPr>
        <w:rFonts w:ascii="Times New Roman" w:eastAsia="Times New Roman" w:hAnsi="Times New Roman" w:cs="Times New Roman"/>
        <w:color w:val="000000"/>
        <w:sz w:val="24"/>
        <w:szCs w:val="24"/>
      </w:rPr>
    </w:lvl>
    <w:lvl w:ilvl="2">
      <w:start w:val="1"/>
      <w:numFmt w:val="decimal"/>
      <w:lvlText w:val="-.-.%3"/>
      <w:lvlJc w:val="left"/>
      <w:pPr>
        <w:ind w:left="720" w:hanging="720"/>
      </w:pPr>
      <w:rPr>
        <w:color w:val="000000"/>
      </w:rPr>
    </w:lvl>
    <w:lvl w:ilvl="3">
      <w:start w:val="1"/>
      <w:numFmt w:val="decimal"/>
      <w:lvlText w:val="-.-.%3.%4"/>
      <w:lvlJc w:val="left"/>
      <w:pPr>
        <w:ind w:left="720" w:hanging="720"/>
      </w:pPr>
      <w:rPr>
        <w:color w:val="000000"/>
      </w:rPr>
    </w:lvl>
    <w:lvl w:ilvl="4">
      <w:start w:val="1"/>
      <w:numFmt w:val="decimal"/>
      <w:lvlText w:val="-.-.%3.%4.%5"/>
      <w:lvlJc w:val="left"/>
      <w:pPr>
        <w:ind w:left="1080" w:hanging="1080"/>
      </w:pPr>
      <w:rPr>
        <w:color w:val="000000"/>
      </w:rPr>
    </w:lvl>
    <w:lvl w:ilvl="5">
      <w:start w:val="1"/>
      <w:numFmt w:val="decimal"/>
      <w:lvlText w:val="-.-.%3.%4.%5.%6"/>
      <w:lvlJc w:val="left"/>
      <w:pPr>
        <w:ind w:left="1080" w:hanging="1080"/>
      </w:pPr>
      <w:rPr>
        <w:color w:val="000000"/>
      </w:rPr>
    </w:lvl>
    <w:lvl w:ilvl="6">
      <w:start w:val="1"/>
      <w:numFmt w:val="decimal"/>
      <w:lvlText w:val="-.-.%3.%4.%5.%6.%7"/>
      <w:lvlJc w:val="left"/>
      <w:pPr>
        <w:ind w:left="1440" w:hanging="1440"/>
      </w:pPr>
      <w:rPr>
        <w:color w:val="000000"/>
      </w:rPr>
    </w:lvl>
    <w:lvl w:ilvl="7">
      <w:start w:val="1"/>
      <w:numFmt w:val="decimal"/>
      <w:lvlText w:val="-.-.%3.%4.%5.%6.%7.%8"/>
      <w:lvlJc w:val="left"/>
      <w:pPr>
        <w:ind w:left="1440" w:hanging="1440"/>
      </w:pPr>
      <w:rPr>
        <w:color w:val="000000"/>
      </w:rPr>
    </w:lvl>
    <w:lvl w:ilvl="8">
      <w:start w:val="1"/>
      <w:numFmt w:val="decimal"/>
      <w:lvlText w:val="-.-.%3.%4.%5.%6.%7.%8.%9"/>
      <w:lvlJc w:val="left"/>
      <w:pPr>
        <w:ind w:left="1800" w:hanging="1800"/>
      </w:pPr>
      <w:rPr>
        <w:color w:val="000000"/>
      </w:rPr>
    </w:lvl>
  </w:abstractNum>
  <w:abstractNum w:abstractNumId="8" w15:restartNumberingAfterBreak="0">
    <w:nsid w:val="44763148"/>
    <w:multiLevelType w:val="multilevel"/>
    <w:tmpl w:val="B1720CF0"/>
    <w:lvl w:ilvl="0">
      <w:start w:val="1"/>
      <w:numFmt w:val="lowerRoman"/>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ABB2DAC"/>
    <w:multiLevelType w:val="multilevel"/>
    <w:tmpl w:val="AA0ACD9C"/>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56263863"/>
    <w:multiLevelType w:val="multilevel"/>
    <w:tmpl w:val="C2326DC8"/>
    <w:lvl w:ilvl="0">
      <w:numFmt w:val="bullet"/>
      <w:lvlText w:val="-"/>
      <w:lvlJc w:val="left"/>
      <w:pPr>
        <w:ind w:left="360" w:hanging="360"/>
      </w:pPr>
      <w:rPr>
        <w:rFonts w:ascii="Times New Roman" w:eastAsia="Times New Roman" w:hAnsi="Times New Roman" w:cs="Times New Roman"/>
        <w:sz w:val="24"/>
        <w:szCs w:val="24"/>
      </w:rPr>
    </w:lvl>
    <w:lvl w:ilvl="1">
      <w:start w:val="1"/>
      <w:numFmt w:val="decimal"/>
      <w:lvlText w:val="-.%2"/>
      <w:lvlJc w:val="left"/>
      <w:pPr>
        <w:ind w:left="360" w:hanging="360"/>
      </w:pPr>
    </w:lvl>
    <w:lvl w:ilvl="2">
      <w:numFmt w:val="bullet"/>
      <w:lvlText w:val="-"/>
      <w:lvlJc w:val="left"/>
      <w:pPr>
        <w:ind w:left="720" w:hanging="720"/>
      </w:pPr>
      <w:rPr>
        <w:rFonts w:ascii="Times New Roman" w:eastAsia="Times New Roman" w:hAnsi="Times New Roman" w:cs="Times New Roman"/>
        <w:sz w:val="24"/>
        <w:szCs w:val="24"/>
      </w:rPr>
    </w:lvl>
    <w:lvl w:ilvl="3">
      <w:start w:val="1"/>
      <w:numFmt w:val="decimal"/>
      <w:lvlText w:val="-.%2.-.%4"/>
      <w:lvlJc w:val="left"/>
      <w:pPr>
        <w:ind w:left="720" w:hanging="720"/>
      </w:pPr>
    </w:lvl>
    <w:lvl w:ilvl="4">
      <w:start w:val="1"/>
      <w:numFmt w:val="decimal"/>
      <w:lvlText w:val="-.%2.-.%4.%5"/>
      <w:lvlJc w:val="left"/>
      <w:pPr>
        <w:ind w:left="1080" w:hanging="1080"/>
      </w:pPr>
    </w:lvl>
    <w:lvl w:ilvl="5">
      <w:start w:val="1"/>
      <w:numFmt w:val="decimal"/>
      <w:lvlText w:val="-.%2.-.%4.%5.%6"/>
      <w:lvlJc w:val="left"/>
      <w:pPr>
        <w:ind w:left="1080" w:hanging="1080"/>
      </w:pPr>
    </w:lvl>
    <w:lvl w:ilvl="6">
      <w:start w:val="1"/>
      <w:numFmt w:val="decimal"/>
      <w:lvlText w:val="-.%2.-.%4.%5.%6.%7"/>
      <w:lvlJc w:val="left"/>
      <w:pPr>
        <w:ind w:left="1440" w:hanging="1440"/>
      </w:pPr>
    </w:lvl>
    <w:lvl w:ilvl="7">
      <w:start w:val="1"/>
      <w:numFmt w:val="decimal"/>
      <w:lvlText w:val="-.%2.-.%4.%5.%6.%7.%8"/>
      <w:lvlJc w:val="left"/>
      <w:pPr>
        <w:ind w:left="1440" w:hanging="1440"/>
      </w:pPr>
    </w:lvl>
    <w:lvl w:ilvl="8">
      <w:start w:val="1"/>
      <w:numFmt w:val="decimal"/>
      <w:lvlText w:val="-.%2.-.%4.%5.%6.%7.%8.%9"/>
      <w:lvlJc w:val="left"/>
      <w:pPr>
        <w:ind w:left="1800" w:hanging="1800"/>
      </w:pPr>
    </w:lvl>
  </w:abstractNum>
  <w:abstractNum w:abstractNumId="11" w15:restartNumberingAfterBreak="0">
    <w:nsid w:val="592414A5"/>
    <w:multiLevelType w:val="multilevel"/>
    <w:tmpl w:val="41D02A9E"/>
    <w:lvl w:ilvl="0">
      <w:start w:val="1"/>
      <w:numFmt w:val="lowerRoman"/>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C5F7CA6"/>
    <w:multiLevelType w:val="multilevel"/>
    <w:tmpl w:val="8DEE442C"/>
    <w:lvl w:ilvl="0">
      <w:start w:val="5"/>
      <w:numFmt w:val="decimal"/>
      <w:lvlText w:val="%1."/>
      <w:lvlJc w:val="left"/>
      <w:pPr>
        <w:ind w:left="360" w:hanging="360"/>
      </w:pPr>
    </w:lvl>
    <w:lvl w:ilvl="1">
      <w:start w:val="1"/>
      <w:numFmt w:val="bullet"/>
      <w:lvlText w:val="●"/>
      <w:lvlJc w:val="left"/>
      <w:pPr>
        <w:ind w:left="360" w:hanging="360"/>
      </w:pPr>
      <w:rPr>
        <w:rFonts w:ascii="Noto Sans Symbols" w:eastAsia="Noto Sans Symbols" w:hAnsi="Noto Sans Symbols" w:cs="Noto Sans Symbols"/>
        <w:sz w:val="24"/>
        <w:szCs w:val="24"/>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13" w15:restartNumberingAfterBreak="0">
    <w:nsid w:val="60956C99"/>
    <w:multiLevelType w:val="multilevel"/>
    <w:tmpl w:val="15A6EFB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64C527B7"/>
    <w:multiLevelType w:val="multilevel"/>
    <w:tmpl w:val="C84ED25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558134779">
    <w:abstractNumId w:val="0"/>
  </w:num>
  <w:num w:numId="2" w16cid:durableId="198711229">
    <w:abstractNumId w:val="3"/>
  </w:num>
  <w:num w:numId="3" w16cid:durableId="1941527225">
    <w:abstractNumId w:val="9"/>
  </w:num>
  <w:num w:numId="4" w16cid:durableId="1715352077">
    <w:abstractNumId w:val="1"/>
  </w:num>
  <w:num w:numId="5" w16cid:durableId="113138632">
    <w:abstractNumId w:val="13"/>
  </w:num>
  <w:num w:numId="6" w16cid:durableId="660239460">
    <w:abstractNumId w:val="6"/>
  </w:num>
  <w:num w:numId="7" w16cid:durableId="1143888186">
    <w:abstractNumId w:val="14"/>
  </w:num>
  <w:num w:numId="8" w16cid:durableId="1054744277">
    <w:abstractNumId w:val="10"/>
  </w:num>
  <w:num w:numId="9" w16cid:durableId="1352881762">
    <w:abstractNumId w:val="4"/>
  </w:num>
  <w:num w:numId="10" w16cid:durableId="1988586344">
    <w:abstractNumId w:val="5"/>
  </w:num>
  <w:num w:numId="11" w16cid:durableId="777413009">
    <w:abstractNumId w:val="7"/>
  </w:num>
  <w:num w:numId="12" w16cid:durableId="1977567169">
    <w:abstractNumId w:val="2"/>
  </w:num>
  <w:num w:numId="13" w16cid:durableId="964576508">
    <w:abstractNumId w:val="12"/>
  </w:num>
  <w:num w:numId="14" w16cid:durableId="746727739">
    <w:abstractNumId w:val="8"/>
  </w:num>
  <w:num w:numId="15" w16cid:durableId="7333536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9C3"/>
    <w:rsid w:val="00092275"/>
    <w:rsid w:val="001022EF"/>
    <w:rsid w:val="0011767F"/>
    <w:rsid w:val="00236099"/>
    <w:rsid w:val="00273CA6"/>
    <w:rsid w:val="00295DD2"/>
    <w:rsid w:val="002B08E3"/>
    <w:rsid w:val="002D2E9F"/>
    <w:rsid w:val="00325F8D"/>
    <w:rsid w:val="00327A8E"/>
    <w:rsid w:val="00345226"/>
    <w:rsid w:val="004269AE"/>
    <w:rsid w:val="00453D31"/>
    <w:rsid w:val="004A2F5A"/>
    <w:rsid w:val="004B2812"/>
    <w:rsid w:val="00510180"/>
    <w:rsid w:val="0057296B"/>
    <w:rsid w:val="005E3698"/>
    <w:rsid w:val="006C7A6F"/>
    <w:rsid w:val="006E40A3"/>
    <w:rsid w:val="006E51D5"/>
    <w:rsid w:val="007553C5"/>
    <w:rsid w:val="007B7557"/>
    <w:rsid w:val="008021C5"/>
    <w:rsid w:val="008819C3"/>
    <w:rsid w:val="00882FEF"/>
    <w:rsid w:val="00890980"/>
    <w:rsid w:val="008F7D4E"/>
    <w:rsid w:val="00A01909"/>
    <w:rsid w:val="00A54944"/>
    <w:rsid w:val="00B35A1D"/>
    <w:rsid w:val="00B87DE8"/>
    <w:rsid w:val="00BB1EC2"/>
    <w:rsid w:val="00C10870"/>
    <w:rsid w:val="00C563EC"/>
    <w:rsid w:val="00C72880"/>
    <w:rsid w:val="00CE56FC"/>
    <w:rsid w:val="00EF3C56"/>
    <w:rsid w:val="00F84248"/>
    <w:rsid w:val="00FA3172"/>
    <w:rsid w:val="00FF0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52CF"/>
  <w15:docId w15:val="{74DB4AAE-4A55-2B4F-83D7-357DD3D8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E61F47"/>
    <w:rPr>
      <w:color w:val="0000FF"/>
      <w:u w:val="single"/>
    </w:rPr>
  </w:style>
  <w:style w:type="paragraph" w:styleId="Footer">
    <w:name w:val="footer"/>
    <w:basedOn w:val="Normal"/>
    <w:link w:val="FooterChar"/>
    <w:uiPriority w:val="99"/>
    <w:rsid w:val="00E61F4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E61F47"/>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rsid w:val="00E61F47"/>
    <w:pPr>
      <w:tabs>
        <w:tab w:val="center" w:pos="4153"/>
        <w:tab w:val="right" w:pos="8306"/>
      </w:tabs>
    </w:pPr>
    <w:rPr>
      <w:lang w:val="x-none" w:eastAsia="x-none"/>
    </w:rPr>
  </w:style>
  <w:style w:type="character" w:customStyle="1" w:styleId="HeaderChar">
    <w:name w:val="Header Char"/>
    <w:basedOn w:val="DefaultParagraphFont"/>
    <w:link w:val="Header"/>
    <w:uiPriority w:val="99"/>
    <w:rsid w:val="00E61F47"/>
    <w:rPr>
      <w:rFonts w:ascii="Times New Roman" w:eastAsia="Times New Roman" w:hAnsi="Times New Roman" w:cs="Times New Roman"/>
      <w:sz w:val="24"/>
      <w:szCs w:val="24"/>
      <w:lang w:val="x-none" w:eastAsia="x-none"/>
    </w:rPr>
  </w:style>
  <w:style w:type="paragraph" w:styleId="ListParagraph">
    <w:name w:val="List Paragraph"/>
    <w:aliases w:val="HPL01,lp1,Numbered Indented Text,P1,Paragraphe de liste1,bullet,bullet 1,Paragraph,Norm,Đoạn của Danh sách,List Paragraph11,Đoạn c𞹺Danh sách,List Paragraph111,Nga 3,List Paragraph2,List Paragraph21,Đoạn cDanh sách,List Paragraph - Bullet"/>
    <w:basedOn w:val="Normal"/>
    <w:link w:val="ListParagraphChar"/>
    <w:uiPriority w:val="34"/>
    <w:qFormat/>
    <w:rsid w:val="00E61F47"/>
    <w:pPr>
      <w:ind w:left="720"/>
      <w:contextualSpacing/>
    </w:pPr>
    <w:rPr>
      <w:lang w:val="x-none" w:eastAsia="x-none"/>
    </w:rPr>
  </w:style>
  <w:style w:type="character" w:customStyle="1" w:styleId="ListParagraphChar">
    <w:name w:val="List Paragraph Char"/>
    <w:aliases w:val="HPL01 Char,lp1 Char,Numbered Indented Text Char,P1 Char,Paragraphe de liste1 Char,bullet Char,bullet 1 Char,Paragraph Char,Norm Char,Đoạn của Danh sách Char,List Paragraph11 Char,Đoạn c𞹺Danh sách Char,List Paragraph111 Char"/>
    <w:link w:val="ListParagraph"/>
    <w:uiPriority w:val="34"/>
    <w:qFormat/>
    <w:rsid w:val="00E61F47"/>
    <w:rPr>
      <w:rFonts w:ascii="Times New Roman" w:eastAsia="Times New Roman" w:hAnsi="Times New Roman" w:cs="Times New Roman"/>
      <w:sz w:val="24"/>
      <w:szCs w:val="24"/>
      <w:lang w:val="x-none" w:eastAsia="x-none"/>
    </w:rPr>
  </w:style>
  <w:style w:type="character" w:styleId="CommentReference">
    <w:name w:val="annotation reference"/>
    <w:rsid w:val="00E61F47"/>
    <w:rPr>
      <w:sz w:val="16"/>
      <w:szCs w:val="16"/>
    </w:rPr>
  </w:style>
  <w:style w:type="paragraph" w:styleId="CommentText">
    <w:name w:val="annotation text"/>
    <w:basedOn w:val="Normal"/>
    <w:link w:val="CommentTextChar"/>
    <w:rsid w:val="00E61F47"/>
    <w:rPr>
      <w:sz w:val="20"/>
      <w:szCs w:val="20"/>
      <w:lang w:eastAsia="x-none"/>
    </w:rPr>
  </w:style>
  <w:style w:type="character" w:customStyle="1" w:styleId="CommentTextChar">
    <w:name w:val="Comment Text Char"/>
    <w:basedOn w:val="DefaultParagraphFont"/>
    <w:link w:val="CommentText"/>
    <w:rsid w:val="00E61F47"/>
    <w:rPr>
      <w:rFonts w:ascii="Times New Roman" w:eastAsia="Times New Roman" w:hAnsi="Times New Roman" w:cs="Times New Roman"/>
      <w:sz w:val="20"/>
      <w:szCs w:val="20"/>
      <w:lang w:eastAsia="x-none"/>
    </w:rPr>
  </w:style>
  <w:style w:type="paragraph" w:styleId="BodyText">
    <w:name w:val="Body Text"/>
    <w:basedOn w:val="Normal"/>
    <w:link w:val="BodyTextChar"/>
    <w:unhideWhenUsed/>
    <w:qFormat/>
    <w:rsid w:val="00E61F47"/>
    <w:pPr>
      <w:spacing w:after="120"/>
    </w:pPr>
    <w:rPr>
      <w:rFonts w:ascii="VNI-Times" w:eastAsia="等?" w:hAnsi="VNI-Times"/>
    </w:rPr>
  </w:style>
  <w:style w:type="character" w:customStyle="1" w:styleId="BodyTextChar">
    <w:name w:val="Body Text Char"/>
    <w:basedOn w:val="DefaultParagraphFont"/>
    <w:link w:val="BodyText"/>
    <w:rsid w:val="00E61F47"/>
    <w:rPr>
      <w:rFonts w:ascii="VNI-Times" w:eastAsia="等?" w:hAnsi="VNI-Times" w:cs="Times New Roman"/>
      <w:sz w:val="24"/>
      <w:szCs w:val="24"/>
    </w:rPr>
  </w:style>
  <w:style w:type="paragraph" w:styleId="BalloonText">
    <w:name w:val="Balloon Text"/>
    <w:basedOn w:val="Normal"/>
    <w:link w:val="BalloonTextChar"/>
    <w:uiPriority w:val="99"/>
    <w:semiHidden/>
    <w:unhideWhenUsed/>
    <w:rsid w:val="00E61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F47"/>
    <w:rPr>
      <w:rFonts w:ascii="Segoe UI" w:eastAsia="Times New Roman"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yxurpU+i/h0qDIPOKpRN+WPpiw==">CgMxLjAyCGguZ2pkZ3hzMg5oLmVodDZzZXAzdjA2bTIJaC4zMGowemxsOAByITFZN1RIYVIwakZYR0M5bDdqN0RMUzkzdmwwRWw2SU5xdA==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1785</Words>
  <Characters>10181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Sen Do</dc:creator>
  <cp:lastModifiedBy>Admin</cp:lastModifiedBy>
  <cp:revision>2</cp:revision>
  <dcterms:created xsi:type="dcterms:W3CDTF">2025-12-04T11:25:00Z</dcterms:created>
  <dcterms:modified xsi:type="dcterms:W3CDTF">2025-12-04T11:25:00Z</dcterms:modified>
</cp:coreProperties>
</file>